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AA8D9" w14:textId="77777777" w:rsidR="003B4D51" w:rsidRDefault="003B4D51" w:rsidP="003B4D51">
      <w:pPr>
        <w:jc w:val="center"/>
        <w:rPr>
          <w:rFonts w:ascii="Times New Roman" w:hAnsi="Times New Roman" w:cs="Times New Roman"/>
          <w:b/>
          <w:bCs/>
        </w:rPr>
      </w:pPr>
      <w:r>
        <w:rPr>
          <w:rFonts w:ascii="Calibri" w:hAnsi="Calibri"/>
          <w:noProof/>
          <w:color w:val="000000"/>
          <w:sz w:val="28"/>
          <w:szCs w:val="28"/>
        </w:rPr>
        <w:drawing>
          <wp:inline distT="0" distB="0" distL="0" distR="0" wp14:anchorId="54A96050" wp14:editId="34F8E437">
            <wp:extent cx="4137207" cy="4508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61629" cy="464409"/>
                    </a:xfrm>
                    <a:prstGeom prst="rect">
                      <a:avLst/>
                    </a:prstGeom>
                  </pic:spPr>
                </pic:pic>
              </a:graphicData>
            </a:graphic>
          </wp:inline>
        </w:drawing>
      </w:r>
    </w:p>
    <w:p w14:paraId="2C6E1DCB" w14:textId="06DC5B10" w:rsidR="00EC4A1A" w:rsidRDefault="00A671DB" w:rsidP="003B4D51">
      <w:pPr>
        <w:jc w:val="center"/>
        <w:rPr>
          <w:rFonts w:ascii="Times New Roman" w:hAnsi="Times New Roman" w:cs="Times New Roman"/>
          <w:b/>
          <w:bCs/>
        </w:rPr>
      </w:pPr>
      <w:r>
        <w:rPr>
          <w:rFonts w:ascii="Times New Roman" w:hAnsi="Times New Roman" w:cs="Times New Roman"/>
          <w:b/>
          <w:bCs/>
        </w:rPr>
        <w:t>Spring 2026 VA250 Marketing Program FAQs</w:t>
      </w:r>
    </w:p>
    <w:p w14:paraId="226008DF" w14:textId="77777777" w:rsidR="003B4D51" w:rsidRPr="00210C88" w:rsidRDefault="003B4D51" w:rsidP="003B4D51">
      <w:pPr>
        <w:jc w:val="center"/>
        <w:rPr>
          <w:rFonts w:ascii="Times New Roman" w:hAnsi="Times New Roman" w:cs="Times New Roman"/>
          <w:b/>
          <w:bCs/>
        </w:rPr>
      </w:pPr>
    </w:p>
    <w:p w14:paraId="1779D22F" w14:textId="02DBA3DC" w:rsidR="00EC4A1A" w:rsidRDefault="00EC4A1A" w:rsidP="00EC4A1A">
      <w:pPr>
        <w:rPr>
          <w:rFonts w:ascii="Times New Roman" w:hAnsi="Times New Roman" w:cs="Times New Roman"/>
        </w:rPr>
      </w:pPr>
      <w:r w:rsidRPr="00210C88">
        <w:rPr>
          <w:rFonts w:ascii="Times New Roman" w:hAnsi="Times New Roman" w:cs="Times New Roman"/>
          <w:b/>
          <w:bCs/>
        </w:rPr>
        <w:t>What is this grant opportunity?</w:t>
      </w:r>
      <w:r w:rsidRPr="00210C88">
        <w:rPr>
          <w:rFonts w:ascii="Times New Roman" w:hAnsi="Times New Roman" w:cs="Times New Roman"/>
        </w:rPr>
        <w:br/>
        <w:t xml:space="preserve">This is a special FY26 round of the Virginia 250 Tourism Marketing Program administered by VTC. Its purpose is to encourage visitation in Virginia on </w:t>
      </w:r>
      <w:r w:rsidRPr="00210C88">
        <w:rPr>
          <w:rFonts w:ascii="Times New Roman" w:hAnsi="Times New Roman" w:cs="Times New Roman"/>
          <w:b/>
          <w:bCs/>
        </w:rPr>
        <w:t>July 4, 2026</w:t>
      </w:r>
      <w:r w:rsidRPr="00210C88">
        <w:rPr>
          <w:rFonts w:ascii="Times New Roman" w:hAnsi="Times New Roman" w:cs="Times New Roman"/>
        </w:rPr>
        <w:t xml:space="preserve"> through destination marketing and to encourage localities, historic sites, and museums to stream </w:t>
      </w:r>
      <w:r w:rsidRPr="00210C88">
        <w:rPr>
          <w:rFonts w:ascii="Times New Roman" w:hAnsi="Times New Roman" w:cs="Times New Roman"/>
          <w:b/>
          <w:bCs/>
        </w:rPr>
        <w:t>“America Made in Virginia 250 Years Together”</w:t>
      </w:r>
      <w:r w:rsidRPr="00210C88">
        <w:rPr>
          <w:rFonts w:ascii="Times New Roman" w:hAnsi="Times New Roman" w:cs="Times New Roman"/>
        </w:rPr>
        <w:t xml:space="preserve"> live from Colonial Williamsburg from </w:t>
      </w:r>
      <w:r w:rsidRPr="00210C88">
        <w:rPr>
          <w:rFonts w:ascii="Times New Roman" w:hAnsi="Times New Roman" w:cs="Times New Roman"/>
          <w:b/>
          <w:bCs/>
        </w:rPr>
        <w:t>8:00 p.m. to 10:00 p.m.</w:t>
      </w:r>
      <w:r w:rsidRPr="00210C88">
        <w:rPr>
          <w:rFonts w:ascii="Times New Roman" w:hAnsi="Times New Roman" w:cs="Times New Roman"/>
        </w:rPr>
        <w:t xml:space="preserve"> </w:t>
      </w:r>
      <w:r w:rsidR="00C03BCE">
        <w:rPr>
          <w:rFonts w:ascii="Times New Roman" w:hAnsi="Times New Roman" w:cs="Times New Roman"/>
        </w:rPr>
        <w:t xml:space="preserve">More information here: </w:t>
      </w:r>
      <w:hyperlink r:id="rId6" w:history="1">
        <w:r w:rsidR="00C03BCE" w:rsidRPr="000F0368">
          <w:rPr>
            <w:rStyle w:val="Hyperlink"/>
            <w:rFonts w:ascii="Times New Roman" w:hAnsi="Times New Roman" w:cs="Times New Roman"/>
          </w:rPr>
          <w:t>https://www.va250.org/250-years-together/</w:t>
        </w:r>
      </w:hyperlink>
    </w:p>
    <w:p w14:paraId="37811BF5" w14:textId="74992673" w:rsidR="00EC4A1A" w:rsidRDefault="00EC4A1A" w:rsidP="00EC4A1A">
      <w:pPr>
        <w:rPr>
          <w:rFonts w:ascii="Times New Roman" w:hAnsi="Times New Roman" w:cs="Times New Roman"/>
        </w:rPr>
      </w:pPr>
      <w:r w:rsidRPr="00210C88">
        <w:rPr>
          <w:rFonts w:ascii="Times New Roman" w:hAnsi="Times New Roman" w:cs="Times New Roman"/>
          <w:b/>
          <w:bCs/>
        </w:rPr>
        <w:t>Do we have to livestream the event to apply?</w:t>
      </w:r>
      <w:r w:rsidRPr="00210C88">
        <w:rPr>
          <w:rFonts w:ascii="Times New Roman" w:hAnsi="Times New Roman" w:cs="Times New Roman"/>
        </w:rPr>
        <w:br/>
        <w:t xml:space="preserve">No. Participation in the livestream is optional. Applicants may apply solely for marketing funding. However, applicants that commit to livestreaming </w:t>
      </w:r>
      <w:r w:rsidR="001F465D">
        <w:rPr>
          <w:rFonts w:ascii="Times New Roman" w:hAnsi="Times New Roman" w:cs="Times New Roman"/>
        </w:rPr>
        <w:t xml:space="preserve">can </w:t>
      </w:r>
      <w:r w:rsidRPr="00210C88">
        <w:rPr>
          <w:rFonts w:ascii="Times New Roman" w:hAnsi="Times New Roman" w:cs="Times New Roman"/>
        </w:rPr>
        <w:t xml:space="preserve">receive </w:t>
      </w:r>
      <w:r w:rsidRPr="00210C88">
        <w:rPr>
          <w:rFonts w:ascii="Times New Roman" w:hAnsi="Times New Roman" w:cs="Times New Roman"/>
          <w:b/>
          <w:bCs/>
        </w:rPr>
        <w:t>15 bonus points</w:t>
      </w:r>
      <w:r w:rsidRPr="00210C88">
        <w:rPr>
          <w:rFonts w:ascii="Times New Roman" w:hAnsi="Times New Roman" w:cs="Times New Roman"/>
        </w:rPr>
        <w:t xml:space="preserve"> in the scoring process. </w:t>
      </w:r>
    </w:p>
    <w:p w14:paraId="5E2746D2" w14:textId="37497E4E" w:rsidR="001F465D" w:rsidRDefault="001F465D" w:rsidP="00EC4A1A">
      <w:pPr>
        <w:rPr>
          <w:rFonts w:ascii="Times New Roman" w:hAnsi="Times New Roman" w:cs="Times New Roman"/>
          <w:b/>
          <w:bCs/>
        </w:rPr>
      </w:pPr>
      <w:r w:rsidRPr="001F465D">
        <w:rPr>
          <w:rFonts w:ascii="Times New Roman" w:hAnsi="Times New Roman" w:cs="Times New Roman"/>
          <w:b/>
          <w:bCs/>
        </w:rPr>
        <w:t xml:space="preserve">What are </w:t>
      </w:r>
      <w:r>
        <w:rPr>
          <w:rFonts w:ascii="Times New Roman" w:hAnsi="Times New Roman" w:cs="Times New Roman"/>
          <w:b/>
          <w:bCs/>
        </w:rPr>
        <w:t>ways we could livestream this event on July 4, 2026?</w:t>
      </w:r>
    </w:p>
    <w:p w14:paraId="2F34D1B7" w14:textId="77777777" w:rsidR="000302CC" w:rsidRPr="000302CC" w:rsidRDefault="000302CC" w:rsidP="000302CC">
      <w:pPr>
        <w:numPr>
          <w:ilvl w:val="1"/>
          <w:numId w:val="1"/>
        </w:numPr>
        <w:spacing w:line="259" w:lineRule="auto"/>
        <w:contextualSpacing/>
        <w:rPr>
          <w:rFonts w:ascii="Calibri" w:eastAsia="Calibri" w:hAnsi="Calibri" w:cs="Times New Roman"/>
          <w:kern w:val="0"/>
          <w:sz w:val="22"/>
          <w:szCs w:val="22"/>
          <w14:ligatures w14:val="none"/>
        </w:rPr>
      </w:pPr>
      <w:r w:rsidRPr="000302CC">
        <w:rPr>
          <w:rFonts w:ascii="Calibri" w:eastAsia="Calibri" w:hAnsi="Calibri" w:cs="Times New Roman"/>
          <w:kern w:val="0"/>
          <w:sz w:val="22"/>
          <w:szCs w:val="22"/>
          <w14:ligatures w14:val="none"/>
        </w:rPr>
        <w:t>Livestream before your locality’s 4</w:t>
      </w:r>
      <w:r w:rsidRPr="000302CC">
        <w:rPr>
          <w:rFonts w:ascii="Calibri" w:eastAsia="Calibri" w:hAnsi="Calibri" w:cs="Times New Roman"/>
          <w:kern w:val="0"/>
          <w:sz w:val="22"/>
          <w:szCs w:val="22"/>
          <w:vertAlign w:val="superscript"/>
          <w14:ligatures w14:val="none"/>
        </w:rPr>
        <w:t>th</w:t>
      </w:r>
      <w:r w:rsidRPr="000302CC">
        <w:rPr>
          <w:rFonts w:ascii="Calibri" w:eastAsia="Calibri" w:hAnsi="Calibri" w:cs="Times New Roman"/>
          <w:kern w:val="0"/>
          <w:sz w:val="22"/>
          <w:szCs w:val="22"/>
          <w14:ligatures w14:val="none"/>
        </w:rPr>
        <w:t xml:space="preserve"> of July events in a public area or area where </w:t>
      </w:r>
      <w:proofErr w:type="gramStart"/>
      <w:r w:rsidRPr="000302CC">
        <w:rPr>
          <w:rFonts w:ascii="Calibri" w:eastAsia="Calibri" w:hAnsi="Calibri" w:cs="Times New Roman"/>
          <w:kern w:val="0"/>
          <w:sz w:val="22"/>
          <w:szCs w:val="22"/>
          <w14:ligatures w14:val="none"/>
        </w:rPr>
        <w:t>visitor</w:t>
      </w:r>
      <w:proofErr w:type="gramEnd"/>
      <w:r w:rsidRPr="000302CC">
        <w:rPr>
          <w:rFonts w:ascii="Calibri" w:eastAsia="Calibri" w:hAnsi="Calibri" w:cs="Times New Roman"/>
          <w:kern w:val="0"/>
          <w:sz w:val="22"/>
          <w:szCs w:val="22"/>
          <w14:ligatures w14:val="none"/>
        </w:rPr>
        <w:t xml:space="preserve"> normally congregate to watch fireworks.  Turn off the VA250 livestream when you start your local fireworks. </w:t>
      </w:r>
    </w:p>
    <w:p w14:paraId="185E2922" w14:textId="77777777" w:rsidR="000302CC" w:rsidRPr="000302CC" w:rsidRDefault="000302CC" w:rsidP="000302CC">
      <w:pPr>
        <w:numPr>
          <w:ilvl w:val="1"/>
          <w:numId w:val="1"/>
        </w:numPr>
        <w:spacing w:line="259" w:lineRule="auto"/>
        <w:contextualSpacing/>
        <w:rPr>
          <w:rFonts w:ascii="Calibri" w:eastAsia="Calibri" w:hAnsi="Calibri" w:cs="Times New Roman"/>
          <w:kern w:val="0"/>
          <w:sz w:val="22"/>
          <w:szCs w:val="22"/>
          <w14:ligatures w14:val="none"/>
        </w:rPr>
      </w:pPr>
      <w:r w:rsidRPr="000302CC">
        <w:rPr>
          <w:rFonts w:ascii="Calibri" w:eastAsia="Calibri" w:hAnsi="Calibri" w:cs="Times New Roman"/>
          <w:kern w:val="0"/>
          <w:sz w:val="22"/>
          <w:szCs w:val="22"/>
          <w14:ligatures w14:val="none"/>
        </w:rPr>
        <w:t>Livestream the events outdoors on a wall or screen where visitors may be walking to/from your locality’s 4</w:t>
      </w:r>
      <w:r w:rsidRPr="000302CC">
        <w:rPr>
          <w:rFonts w:ascii="Calibri" w:eastAsia="Calibri" w:hAnsi="Calibri" w:cs="Times New Roman"/>
          <w:kern w:val="0"/>
          <w:sz w:val="22"/>
          <w:szCs w:val="22"/>
          <w:vertAlign w:val="superscript"/>
          <w14:ligatures w14:val="none"/>
        </w:rPr>
        <w:t>th</w:t>
      </w:r>
      <w:r w:rsidRPr="000302CC">
        <w:rPr>
          <w:rFonts w:ascii="Calibri" w:eastAsia="Calibri" w:hAnsi="Calibri" w:cs="Times New Roman"/>
          <w:kern w:val="0"/>
          <w:sz w:val="22"/>
          <w:szCs w:val="22"/>
          <w14:ligatures w14:val="none"/>
        </w:rPr>
        <w:t xml:space="preserve"> of July activities.</w:t>
      </w:r>
    </w:p>
    <w:p w14:paraId="6F5CB40C" w14:textId="77777777" w:rsidR="000302CC" w:rsidRPr="000302CC" w:rsidRDefault="000302CC" w:rsidP="000302CC">
      <w:pPr>
        <w:numPr>
          <w:ilvl w:val="1"/>
          <w:numId w:val="1"/>
        </w:numPr>
        <w:spacing w:line="259" w:lineRule="auto"/>
        <w:contextualSpacing/>
        <w:rPr>
          <w:rFonts w:ascii="Calibri" w:eastAsia="Calibri" w:hAnsi="Calibri" w:cs="Times New Roman"/>
          <w:kern w:val="0"/>
          <w:sz w:val="22"/>
          <w:szCs w:val="22"/>
          <w14:ligatures w14:val="none"/>
        </w:rPr>
      </w:pPr>
      <w:r w:rsidRPr="000302CC">
        <w:rPr>
          <w:rFonts w:ascii="Calibri" w:eastAsia="Calibri" w:hAnsi="Calibri" w:cs="Times New Roman"/>
          <w:kern w:val="0"/>
          <w:sz w:val="22"/>
          <w:szCs w:val="22"/>
          <w14:ligatures w14:val="none"/>
        </w:rPr>
        <w:t>Livestream in Visitor Centers that will remain open in the evening hours.</w:t>
      </w:r>
    </w:p>
    <w:p w14:paraId="52742120" w14:textId="77777777" w:rsidR="000302CC" w:rsidRPr="000302CC" w:rsidRDefault="000302CC" w:rsidP="000302CC">
      <w:pPr>
        <w:numPr>
          <w:ilvl w:val="1"/>
          <w:numId w:val="1"/>
        </w:numPr>
        <w:spacing w:line="259" w:lineRule="auto"/>
        <w:contextualSpacing/>
        <w:rPr>
          <w:rFonts w:ascii="Calibri" w:eastAsia="Calibri" w:hAnsi="Calibri" w:cs="Times New Roman"/>
          <w:kern w:val="0"/>
          <w:sz w:val="22"/>
          <w:szCs w:val="22"/>
          <w14:ligatures w14:val="none"/>
        </w:rPr>
      </w:pPr>
      <w:r w:rsidRPr="000302CC">
        <w:rPr>
          <w:rFonts w:ascii="Calibri" w:eastAsia="Calibri" w:hAnsi="Calibri" w:cs="Times New Roman"/>
          <w:kern w:val="0"/>
          <w:sz w:val="22"/>
          <w:szCs w:val="22"/>
          <w14:ligatures w14:val="none"/>
        </w:rPr>
        <w:t>Encourage your Main Street businesses, restaurants, breweries, wineries and other indoor activity partners to stream the broadcast from 8 p.m. to 10 p.m.</w:t>
      </w:r>
    </w:p>
    <w:p w14:paraId="4C27B0B3" w14:textId="77777777" w:rsidR="000302CC" w:rsidRPr="000302CC" w:rsidRDefault="000302CC" w:rsidP="000302CC">
      <w:pPr>
        <w:numPr>
          <w:ilvl w:val="1"/>
          <w:numId w:val="1"/>
        </w:numPr>
        <w:spacing w:line="254" w:lineRule="auto"/>
        <w:contextualSpacing/>
        <w:rPr>
          <w:rFonts w:ascii="Calibri" w:eastAsia="Calibri" w:hAnsi="Calibri" w:cs="Times New Roman"/>
          <w:kern w:val="0"/>
          <w:sz w:val="22"/>
          <w:szCs w:val="22"/>
          <w14:ligatures w14:val="none"/>
        </w:rPr>
      </w:pPr>
      <w:r w:rsidRPr="000302CC">
        <w:rPr>
          <w:rFonts w:ascii="Calibri" w:eastAsia="Calibri" w:hAnsi="Calibri" w:cs="Times New Roman"/>
          <w:kern w:val="0"/>
          <w:sz w:val="22"/>
          <w:szCs w:val="22"/>
          <w14:ligatures w14:val="none"/>
        </w:rPr>
        <w:t xml:space="preserve">Create an indoor or outdoor event in a local arena, sportsplex, racetrack, or theater and livestream the broadcast.  You could do this against the backdrop of creating a sensory friendly or pet friendly experience </w:t>
      </w:r>
      <w:proofErr w:type="gramStart"/>
      <w:r w:rsidRPr="000302CC">
        <w:rPr>
          <w:rFonts w:ascii="Calibri" w:eastAsia="Calibri" w:hAnsi="Calibri" w:cs="Times New Roman"/>
          <w:kern w:val="0"/>
          <w:sz w:val="22"/>
          <w:szCs w:val="22"/>
          <w14:ligatures w14:val="none"/>
        </w:rPr>
        <w:t>with</w:t>
      </w:r>
      <w:proofErr w:type="gramEnd"/>
      <w:r w:rsidRPr="000302CC">
        <w:rPr>
          <w:rFonts w:ascii="Calibri" w:eastAsia="Calibri" w:hAnsi="Calibri" w:cs="Times New Roman"/>
          <w:kern w:val="0"/>
          <w:sz w:val="22"/>
          <w:szCs w:val="22"/>
          <w14:ligatures w14:val="none"/>
        </w:rPr>
        <w:t xml:space="preserve"> low volume so that folks can enjoy the livestream with closed captions and view the Colonial Williamsburg fireworks.</w:t>
      </w:r>
    </w:p>
    <w:p w14:paraId="40A748E3" w14:textId="77777777" w:rsidR="001F465D" w:rsidRPr="001F465D" w:rsidRDefault="001F465D" w:rsidP="00EC4A1A">
      <w:pPr>
        <w:rPr>
          <w:rFonts w:ascii="Times New Roman" w:hAnsi="Times New Roman" w:cs="Times New Roman"/>
          <w:b/>
          <w:bCs/>
        </w:rPr>
      </w:pPr>
    </w:p>
    <w:p w14:paraId="6F1A5966" w14:textId="27F1A036" w:rsidR="00EC4A1A" w:rsidRPr="00210C88" w:rsidRDefault="00EC4A1A" w:rsidP="00EC4A1A">
      <w:pPr>
        <w:rPr>
          <w:rFonts w:ascii="Times New Roman" w:hAnsi="Times New Roman" w:cs="Times New Roman"/>
        </w:rPr>
      </w:pPr>
      <w:r w:rsidRPr="00210C88">
        <w:rPr>
          <w:rFonts w:ascii="Times New Roman" w:hAnsi="Times New Roman" w:cs="Times New Roman"/>
          <w:b/>
          <w:bCs/>
        </w:rPr>
        <w:t>How much funding can a site receive?</w:t>
      </w:r>
      <w:r w:rsidRPr="00210C88">
        <w:rPr>
          <w:rFonts w:ascii="Times New Roman" w:hAnsi="Times New Roman" w:cs="Times New Roman"/>
        </w:rPr>
        <w:br/>
        <w:t xml:space="preserve">The maximum award is </w:t>
      </w:r>
      <w:r w:rsidRPr="00210C88">
        <w:rPr>
          <w:rFonts w:ascii="Times New Roman" w:hAnsi="Times New Roman" w:cs="Times New Roman"/>
          <w:b/>
          <w:bCs/>
        </w:rPr>
        <w:t>$</w:t>
      </w:r>
      <w:r w:rsidR="000E1C6C">
        <w:rPr>
          <w:rFonts w:ascii="Times New Roman" w:hAnsi="Times New Roman" w:cs="Times New Roman"/>
          <w:b/>
          <w:bCs/>
        </w:rPr>
        <w:t>10</w:t>
      </w:r>
      <w:r w:rsidRPr="00210C88">
        <w:rPr>
          <w:rFonts w:ascii="Times New Roman" w:hAnsi="Times New Roman" w:cs="Times New Roman"/>
          <w:b/>
          <w:bCs/>
        </w:rPr>
        <w:t>,000</w:t>
      </w:r>
      <w:r w:rsidRPr="00210C88">
        <w:rPr>
          <w:rFonts w:ascii="Times New Roman" w:hAnsi="Times New Roman" w:cs="Times New Roman"/>
        </w:rPr>
        <w:t xml:space="preserve">. </w:t>
      </w:r>
    </w:p>
    <w:p w14:paraId="60E47E43" w14:textId="306BDC8D" w:rsidR="00EC4A1A" w:rsidRPr="00210C88" w:rsidRDefault="00EC4A1A" w:rsidP="00EC4A1A">
      <w:pPr>
        <w:rPr>
          <w:rFonts w:ascii="Times New Roman" w:hAnsi="Times New Roman" w:cs="Times New Roman"/>
        </w:rPr>
      </w:pPr>
      <w:r w:rsidRPr="00210C88">
        <w:rPr>
          <w:rFonts w:ascii="Times New Roman" w:hAnsi="Times New Roman" w:cs="Times New Roman"/>
          <w:b/>
          <w:bCs/>
        </w:rPr>
        <w:t>Can grant funds be used for livestream equipment and setup?</w:t>
      </w:r>
      <w:r w:rsidRPr="00210C88">
        <w:rPr>
          <w:rFonts w:ascii="Times New Roman" w:hAnsi="Times New Roman" w:cs="Times New Roman"/>
        </w:rPr>
        <w:br/>
        <w:t xml:space="preserve">Yes. If a site commits to livestreaming, up to </w:t>
      </w:r>
      <w:r w:rsidRPr="00210C88">
        <w:rPr>
          <w:rFonts w:ascii="Times New Roman" w:hAnsi="Times New Roman" w:cs="Times New Roman"/>
          <w:b/>
          <w:bCs/>
        </w:rPr>
        <w:t>$</w:t>
      </w:r>
      <w:r w:rsidR="000E1C6C">
        <w:rPr>
          <w:rFonts w:ascii="Times New Roman" w:hAnsi="Times New Roman" w:cs="Times New Roman"/>
          <w:b/>
          <w:bCs/>
        </w:rPr>
        <w:t>5,0</w:t>
      </w:r>
      <w:r w:rsidRPr="00210C88">
        <w:rPr>
          <w:rFonts w:ascii="Times New Roman" w:hAnsi="Times New Roman" w:cs="Times New Roman"/>
          <w:b/>
          <w:bCs/>
        </w:rPr>
        <w:t>00</w:t>
      </w:r>
      <w:r w:rsidRPr="00210C88">
        <w:rPr>
          <w:rFonts w:ascii="Times New Roman" w:hAnsi="Times New Roman" w:cs="Times New Roman"/>
        </w:rPr>
        <w:t xml:space="preserve"> of the award may be used for livestream-related expenses, including </w:t>
      </w:r>
      <w:r w:rsidRPr="00210C88">
        <w:rPr>
          <w:rFonts w:ascii="Times New Roman" w:hAnsi="Times New Roman" w:cs="Times New Roman"/>
          <w:b/>
          <w:bCs/>
        </w:rPr>
        <w:t>screens, projectors, AV services, chairs, audio-visual, Wi-Fi/internet, and projector rental or purchase</w:t>
      </w:r>
      <w:r w:rsidRPr="00210C88">
        <w:rPr>
          <w:rFonts w:ascii="Times New Roman" w:hAnsi="Times New Roman" w:cs="Times New Roman"/>
        </w:rPr>
        <w:t xml:space="preserve">. </w:t>
      </w:r>
    </w:p>
    <w:p w14:paraId="68DD9E35" w14:textId="77777777" w:rsidR="001F465D" w:rsidRDefault="00EC4A1A" w:rsidP="00EC4A1A">
      <w:pPr>
        <w:rPr>
          <w:rFonts w:ascii="Times New Roman" w:hAnsi="Times New Roman" w:cs="Times New Roman"/>
        </w:rPr>
      </w:pPr>
      <w:r w:rsidRPr="00210C88">
        <w:rPr>
          <w:rFonts w:ascii="Times New Roman" w:hAnsi="Times New Roman" w:cs="Times New Roman"/>
          <w:b/>
          <w:bCs/>
        </w:rPr>
        <w:t>What are the application dates?</w:t>
      </w:r>
      <w:r w:rsidRPr="00210C88">
        <w:rPr>
          <w:rFonts w:ascii="Times New Roman" w:hAnsi="Times New Roman" w:cs="Times New Roman"/>
        </w:rPr>
        <w:br/>
        <w:t xml:space="preserve">Applications open </w:t>
      </w:r>
      <w:r w:rsidRPr="00210C88">
        <w:rPr>
          <w:rFonts w:ascii="Times New Roman" w:hAnsi="Times New Roman" w:cs="Times New Roman"/>
          <w:b/>
          <w:bCs/>
        </w:rPr>
        <w:t xml:space="preserve">May 5, </w:t>
      </w:r>
      <w:proofErr w:type="gramStart"/>
      <w:r w:rsidRPr="00210C88">
        <w:rPr>
          <w:rFonts w:ascii="Times New Roman" w:hAnsi="Times New Roman" w:cs="Times New Roman"/>
          <w:b/>
          <w:bCs/>
        </w:rPr>
        <w:t>2026</w:t>
      </w:r>
      <w:proofErr w:type="gramEnd"/>
      <w:r w:rsidRPr="00210C88">
        <w:rPr>
          <w:rFonts w:ascii="Times New Roman" w:hAnsi="Times New Roman" w:cs="Times New Roman"/>
          <w:b/>
          <w:bCs/>
        </w:rPr>
        <w:t xml:space="preserve"> at 9:00 a.m.</w:t>
      </w:r>
      <w:r w:rsidRPr="00210C88">
        <w:rPr>
          <w:rFonts w:ascii="Times New Roman" w:hAnsi="Times New Roman" w:cs="Times New Roman"/>
        </w:rPr>
        <w:t xml:space="preserve"> and close </w:t>
      </w:r>
      <w:r w:rsidRPr="00210C88">
        <w:rPr>
          <w:rFonts w:ascii="Times New Roman" w:hAnsi="Times New Roman" w:cs="Times New Roman"/>
          <w:b/>
          <w:bCs/>
        </w:rPr>
        <w:t xml:space="preserve">May 28, </w:t>
      </w:r>
      <w:proofErr w:type="gramStart"/>
      <w:r w:rsidRPr="00210C88">
        <w:rPr>
          <w:rFonts w:ascii="Times New Roman" w:hAnsi="Times New Roman" w:cs="Times New Roman"/>
          <w:b/>
          <w:bCs/>
        </w:rPr>
        <w:t>2026</w:t>
      </w:r>
      <w:proofErr w:type="gramEnd"/>
      <w:r w:rsidRPr="00210C88">
        <w:rPr>
          <w:rFonts w:ascii="Times New Roman" w:hAnsi="Times New Roman" w:cs="Times New Roman"/>
          <w:b/>
          <w:bCs/>
        </w:rPr>
        <w:t xml:space="preserve"> at 5:00 p.m.</w:t>
      </w:r>
      <w:r w:rsidRPr="00210C88">
        <w:rPr>
          <w:rFonts w:ascii="Times New Roman" w:hAnsi="Times New Roman" w:cs="Times New Roman"/>
        </w:rPr>
        <w:t xml:space="preserve"> </w:t>
      </w:r>
    </w:p>
    <w:p w14:paraId="38CCB2DF" w14:textId="675CA973" w:rsidR="00EC4A1A" w:rsidRPr="00210C88" w:rsidRDefault="00EC4A1A" w:rsidP="00EC4A1A">
      <w:pPr>
        <w:rPr>
          <w:rFonts w:ascii="Times New Roman" w:hAnsi="Times New Roman" w:cs="Times New Roman"/>
        </w:rPr>
      </w:pPr>
      <w:r w:rsidRPr="00210C88">
        <w:rPr>
          <w:rFonts w:ascii="Times New Roman" w:hAnsi="Times New Roman" w:cs="Times New Roman"/>
        </w:rPr>
        <w:lastRenderedPageBreak/>
        <w:t xml:space="preserve">Award notifications are expected </w:t>
      </w:r>
      <w:r w:rsidRPr="00210C88">
        <w:rPr>
          <w:rFonts w:ascii="Times New Roman" w:hAnsi="Times New Roman" w:cs="Times New Roman"/>
          <w:b/>
          <w:bCs/>
        </w:rPr>
        <w:t>by June 10, 2026</w:t>
      </w:r>
      <w:r w:rsidRPr="00210C88">
        <w:rPr>
          <w:rFonts w:ascii="Times New Roman" w:hAnsi="Times New Roman" w:cs="Times New Roman"/>
        </w:rPr>
        <w:t xml:space="preserve">. </w:t>
      </w:r>
    </w:p>
    <w:p w14:paraId="1FF6E962" w14:textId="77777777" w:rsidR="00EC4A1A" w:rsidRPr="00210C88" w:rsidRDefault="00EC4A1A" w:rsidP="00EC4A1A">
      <w:pPr>
        <w:rPr>
          <w:rFonts w:ascii="Times New Roman" w:hAnsi="Times New Roman" w:cs="Times New Roman"/>
        </w:rPr>
      </w:pPr>
      <w:r w:rsidRPr="00210C88">
        <w:rPr>
          <w:rFonts w:ascii="Times New Roman" w:hAnsi="Times New Roman" w:cs="Times New Roman"/>
          <w:b/>
          <w:bCs/>
        </w:rPr>
        <w:t>Who can apply?</w:t>
      </w:r>
      <w:r w:rsidRPr="00210C88">
        <w:rPr>
          <w:rFonts w:ascii="Times New Roman" w:hAnsi="Times New Roman" w:cs="Times New Roman"/>
        </w:rPr>
        <w:br/>
        <w:t xml:space="preserve">The lead applicant must be an </w:t>
      </w:r>
      <w:r w:rsidRPr="00210C88">
        <w:rPr>
          <w:rFonts w:ascii="Times New Roman" w:hAnsi="Times New Roman" w:cs="Times New Roman"/>
          <w:b/>
          <w:bCs/>
        </w:rPr>
        <w:t>official VA250 committee, historic site, or museum</w:t>
      </w:r>
      <w:r w:rsidRPr="00210C88">
        <w:rPr>
          <w:rFonts w:ascii="Times New Roman" w:hAnsi="Times New Roman" w:cs="Times New Roman"/>
        </w:rPr>
        <w:t xml:space="preserve">. A minimum of </w:t>
      </w:r>
      <w:r w:rsidRPr="00210C88">
        <w:rPr>
          <w:rFonts w:ascii="Times New Roman" w:hAnsi="Times New Roman" w:cs="Times New Roman"/>
          <w:b/>
          <w:bCs/>
        </w:rPr>
        <w:t>three Virginia entities must partner financially</w:t>
      </w:r>
      <w:r w:rsidRPr="00210C88">
        <w:rPr>
          <w:rFonts w:ascii="Times New Roman" w:hAnsi="Times New Roman" w:cs="Times New Roman"/>
        </w:rPr>
        <w:t xml:space="preserve"> on the application. Partners may include local governments, DMOs, chambers, private businesses, attractions, and other tourism-related organizations. </w:t>
      </w:r>
    </w:p>
    <w:p w14:paraId="5E641C4E" w14:textId="77777777" w:rsidR="00EC4A1A" w:rsidRPr="00210C88" w:rsidRDefault="00EC4A1A" w:rsidP="00EC4A1A">
      <w:pPr>
        <w:rPr>
          <w:rFonts w:ascii="Times New Roman" w:hAnsi="Times New Roman" w:cs="Times New Roman"/>
        </w:rPr>
      </w:pPr>
      <w:r w:rsidRPr="00210C88">
        <w:rPr>
          <w:rFonts w:ascii="Times New Roman" w:hAnsi="Times New Roman" w:cs="Times New Roman"/>
          <w:b/>
          <w:bCs/>
        </w:rPr>
        <w:t>Can a vendor be counted as a partner?</w:t>
      </w:r>
      <w:r w:rsidRPr="00210C88">
        <w:rPr>
          <w:rFonts w:ascii="Times New Roman" w:hAnsi="Times New Roman" w:cs="Times New Roman"/>
        </w:rPr>
        <w:br/>
        <w:t xml:space="preserve">No. A vendor providing paid services under the marketing plan cannot be treated as a partner. </w:t>
      </w:r>
    </w:p>
    <w:p w14:paraId="419ED605" w14:textId="77777777" w:rsidR="00EC4A1A" w:rsidRPr="00210C88" w:rsidRDefault="00EC4A1A" w:rsidP="00EC4A1A">
      <w:pPr>
        <w:rPr>
          <w:rFonts w:ascii="Times New Roman" w:hAnsi="Times New Roman" w:cs="Times New Roman"/>
        </w:rPr>
      </w:pPr>
      <w:r w:rsidRPr="00210C88">
        <w:rPr>
          <w:rFonts w:ascii="Times New Roman" w:hAnsi="Times New Roman" w:cs="Times New Roman"/>
          <w:b/>
          <w:bCs/>
        </w:rPr>
        <w:t>What support letters are required?</w:t>
      </w:r>
      <w:r w:rsidRPr="00210C88">
        <w:rPr>
          <w:rFonts w:ascii="Times New Roman" w:hAnsi="Times New Roman" w:cs="Times New Roman"/>
        </w:rPr>
        <w:br/>
        <w:t xml:space="preserve">Each application must include a </w:t>
      </w:r>
      <w:r w:rsidRPr="00210C88">
        <w:rPr>
          <w:rFonts w:ascii="Times New Roman" w:hAnsi="Times New Roman" w:cs="Times New Roman"/>
          <w:b/>
          <w:bCs/>
        </w:rPr>
        <w:t>support letter from each DMO</w:t>
      </w:r>
      <w:r w:rsidRPr="00210C88">
        <w:rPr>
          <w:rFonts w:ascii="Times New Roman" w:hAnsi="Times New Roman" w:cs="Times New Roman"/>
        </w:rPr>
        <w:t xml:space="preserve"> in the project coverage area. If the VA250 Committee is not the DMO, the application also needs a </w:t>
      </w:r>
      <w:r w:rsidRPr="00210C88">
        <w:rPr>
          <w:rFonts w:ascii="Times New Roman" w:hAnsi="Times New Roman" w:cs="Times New Roman"/>
          <w:b/>
          <w:bCs/>
        </w:rPr>
        <w:t>letter of support from the VA250 Committee</w:t>
      </w:r>
      <w:r w:rsidRPr="00210C88">
        <w:rPr>
          <w:rFonts w:ascii="Times New Roman" w:hAnsi="Times New Roman" w:cs="Times New Roman"/>
        </w:rPr>
        <w:t xml:space="preserve">. If no DMO exists, the highest-ranking local government official should provide the support letter. </w:t>
      </w:r>
    </w:p>
    <w:p w14:paraId="0585570F" w14:textId="77777777" w:rsidR="00EC4A1A" w:rsidRPr="00210C88" w:rsidRDefault="00EC4A1A" w:rsidP="00EC4A1A">
      <w:pPr>
        <w:rPr>
          <w:rFonts w:ascii="Times New Roman" w:hAnsi="Times New Roman" w:cs="Times New Roman"/>
        </w:rPr>
      </w:pPr>
      <w:r w:rsidRPr="00210C88">
        <w:rPr>
          <w:rFonts w:ascii="Times New Roman" w:hAnsi="Times New Roman" w:cs="Times New Roman"/>
          <w:b/>
          <w:bCs/>
        </w:rPr>
        <w:t>Is matching funding required?</w:t>
      </w:r>
      <w:r w:rsidRPr="00210C88">
        <w:rPr>
          <w:rFonts w:ascii="Times New Roman" w:hAnsi="Times New Roman" w:cs="Times New Roman"/>
        </w:rPr>
        <w:br/>
        <w:t xml:space="preserve">Yes. Applicants must provide a </w:t>
      </w:r>
      <w:r w:rsidRPr="00210C88">
        <w:rPr>
          <w:rFonts w:ascii="Times New Roman" w:hAnsi="Times New Roman" w:cs="Times New Roman"/>
          <w:b/>
          <w:bCs/>
        </w:rPr>
        <w:t>1:1 cash match</w:t>
      </w:r>
      <w:r w:rsidRPr="00210C88">
        <w:rPr>
          <w:rFonts w:ascii="Times New Roman" w:hAnsi="Times New Roman" w:cs="Times New Roman"/>
        </w:rPr>
        <w:t xml:space="preserve">. The minimum partner financial commitment is </w:t>
      </w:r>
      <w:r w:rsidRPr="00210C88">
        <w:rPr>
          <w:rFonts w:ascii="Times New Roman" w:hAnsi="Times New Roman" w:cs="Times New Roman"/>
          <w:b/>
          <w:bCs/>
        </w:rPr>
        <w:t>$250</w:t>
      </w:r>
      <w:r w:rsidRPr="00210C88">
        <w:rPr>
          <w:rFonts w:ascii="Times New Roman" w:hAnsi="Times New Roman" w:cs="Times New Roman"/>
        </w:rPr>
        <w:t xml:space="preserve">. In-kind match is only allowed for applicants in a federally designated Economic Development District and only for eligible in-kind marketing expenses incurred on or after </w:t>
      </w:r>
      <w:r w:rsidRPr="00210C88">
        <w:rPr>
          <w:rFonts w:ascii="Times New Roman" w:hAnsi="Times New Roman" w:cs="Times New Roman"/>
          <w:b/>
          <w:bCs/>
        </w:rPr>
        <w:t>March 1, 2026</w:t>
      </w:r>
      <w:r w:rsidRPr="00210C88">
        <w:rPr>
          <w:rFonts w:ascii="Times New Roman" w:hAnsi="Times New Roman" w:cs="Times New Roman"/>
        </w:rPr>
        <w:t xml:space="preserve">. </w:t>
      </w:r>
    </w:p>
    <w:p w14:paraId="67699ABC" w14:textId="77777777" w:rsidR="00EC4A1A" w:rsidRPr="00210C88" w:rsidRDefault="00EC4A1A" w:rsidP="00EC4A1A">
      <w:pPr>
        <w:rPr>
          <w:rFonts w:ascii="Times New Roman" w:hAnsi="Times New Roman" w:cs="Times New Roman"/>
        </w:rPr>
      </w:pPr>
      <w:r w:rsidRPr="00210C88">
        <w:rPr>
          <w:rFonts w:ascii="Times New Roman" w:hAnsi="Times New Roman" w:cs="Times New Roman"/>
          <w:b/>
          <w:bCs/>
        </w:rPr>
        <w:t>What kinds of expenses are eligible?</w:t>
      </w:r>
      <w:r w:rsidRPr="00210C88">
        <w:rPr>
          <w:rFonts w:ascii="Times New Roman" w:hAnsi="Times New Roman" w:cs="Times New Roman"/>
        </w:rPr>
        <w:br/>
        <w:t xml:space="preserve">Eligible costs include livestreaming the July 4 event, advertising, print materials, website development, fulfillment, trade show promotion, photography/video marketing materials, music licensing fees, event insurance, and certain livestream-related AV and connectivity costs. </w:t>
      </w:r>
    </w:p>
    <w:p w14:paraId="596218A7" w14:textId="77777777" w:rsidR="00EC4A1A" w:rsidRPr="00210C88" w:rsidRDefault="00EC4A1A" w:rsidP="00EC4A1A">
      <w:pPr>
        <w:rPr>
          <w:rFonts w:ascii="Times New Roman" w:hAnsi="Times New Roman" w:cs="Times New Roman"/>
        </w:rPr>
      </w:pPr>
      <w:r w:rsidRPr="00210C88">
        <w:rPr>
          <w:rFonts w:ascii="Times New Roman" w:hAnsi="Times New Roman" w:cs="Times New Roman"/>
          <w:b/>
          <w:bCs/>
        </w:rPr>
        <w:t>What expenses are not eligible?</w:t>
      </w:r>
      <w:r w:rsidRPr="00210C88">
        <w:rPr>
          <w:rFonts w:ascii="Times New Roman" w:hAnsi="Times New Roman" w:cs="Times New Roman"/>
        </w:rPr>
        <w:br/>
        <w:t xml:space="preserve">Ineligible costs include overhead, salaries, office expenses, travel, lodging, transportation, giveaway merchandise, signage, routine website maintenance, general sponsorships not directly tied to marketing, and most equipment purchases other than approved livestream equipment. </w:t>
      </w:r>
    </w:p>
    <w:p w14:paraId="2358B043" w14:textId="77777777" w:rsidR="00EC4A1A" w:rsidRPr="00210C88" w:rsidRDefault="00EC4A1A" w:rsidP="00EC4A1A">
      <w:pPr>
        <w:rPr>
          <w:rFonts w:ascii="Times New Roman" w:hAnsi="Times New Roman" w:cs="Times New Roman"/>
        </w:rPr>
      </w:pPr>
      <w:r w:rsidRPr="00210C88">
        <w:rPr>
          <w:rFonts w:ascii="Times New Roman" w:hAnsi="Times New Roman" w:cs="Times New Roman"/>
          <w:b/>
          <w:bCs/>
        </w:rPr>
        <w:t>How are funds paid?</w:t>
      </w:r>
      <w:r w:rsidRPr="00210C88">
        <w:rPr>
          <w:rFonts w:ascii="Times New Roman" w:hAnsi="Times New Roman" w:cs="Times New Roman"/>
        </w:rPr>
        <w:br/>
        <w:t xml:space="preserve">This is a </w:t>
      </w:r>
      <w:r w:rsidRPr="00210C88">
        <w:rPr>
          <w:rFonts w:ascii="Times New Roman" w:hAnsi="Times New Roman" w:cs="Times New Roman"/>
          <w:b/>
          <w:bCs/>
        </w:rPr>
        <w:t>reimbursement program</w:t>
      </w:r>
      <w:r w:rsidRPr="00210C88">
        <w:rPr>
          <w:rFonts w:ascii="Times New Roman" w:hAnsi="Times New Roman" w:cs="Times New Roman"/>
        </w:rPr>
        <w:t xml:space="preserve">. Grantees must submit vendor invoices, proof of payment, and required supporting documentation in order to be reimbursed. </w:t>
      </w:r>
    </w:p>
    <w:p w14:paraId="1C6EBBE8" w14:textId="77777777" w:rsidR="00EC4A1A" w:rsidRPr="00210C88" w:rsidRDefault="00EC4A1A" w:rsidP="00EC4A1A">
      <w:pPr>
        <w:rPr>
          <w:rFonts w:ascii="Times New Roman" w:hAnsi="Times New Roman" w:cs="Times New Roman"/>
        </w:rPr>
      </w:pPr>
      <w:r w:rsidRPr="00210C88">
        <w:rPr>
          <w:rFonts w:ascii="Times New Roman" w:hAnsi="Times New Roman" w:cs="Times New Roman"/>
          <w:b/>
          <w:bCs/>
        </w:rPr>
        <w:t>What are the branding requirements?</w:t>
      </w:r>
      <w:r w:rsidRPr="00210C88">
        <w:rPr>
          <w:rFonts w:ascii="Times New Roman" w:hAnsi="Times New Roman" w:cs="Times New Roman"/>
        </w:rPr>
        <w:br/>
        <w:t xml:space="preserve">Grant-funded materials must include the </w:t>
      </w:r>
      <w:proofErr w:type="gramStart"/>
      <w:r w:rsidRPr="00210C88">
        <w:rPr>
          <w:rFonts w:ascii="Times New Roman" w:hAnsi="Times New Roman" w:cs="Times New Roman"/>
          <w:b/>
          <w:bCs/>
        </w:rPr>
        <w:t>VA250</w:t>
      </w:r>
      <w:proofErr w:type="gramEnd"/>
      <w:r w:rsidRPr="00210C88">
        <w:rPr>
          <w:rFonts w:ascii="Times New Roman" w:hAnsi="Times New Roman" w:cs="Times New Roman"/>
        </w:rPr>
        <w:t xml:space="preserve"> and </w:t>
      </w:r>
      <w:r w:rsidRPr="00210C88">
        <w:rPr>
          <w:rFonts w:ascii="Times New Roman" w:hAnsi="Times New Roman" w:cs="Times New Roman"/>
          <w:b/>
          <w:bCs/>
        </w:rPr>
        <w:t>Virginia is for Lovers</w:t>
      </w:r>
      <w:r w:rsidRPr="00210C88">
        <w:rPr>
          <w:rFonts w:ascii="Times New Roman" w:hAnsi="Times New Roman" w:cs="Times New Roman"/>
        </w:rPr>
        <w:t xml:space="preserve"> logos and display </w:t>
      </w:r>
      <w:r w:rsidRPr="00210C88">
        <w:rPr>
          <w:rFonts w:ascii="Times New Roman" w:hAnsi="Times New Roman" w:cs="Times New Roman"/>
          <w:b/>
          <w:bCs/>
        </w:rPr>
        <w:t>va250.org</w:t>
      </w:r>
      <w:r w:rsidRPr="00210C88">
        <w:rPr>
          <w:rFonts w:ascii="Times New Roman" w:hAnsi="Times New Roman" w:cs="Times New Roman"/>
        </w:rPr>
        <w:t xml:space="preserve"> and </w:t>
      </w:r>
      <w:r w:rsidRPr="00210C88">
        <w:rPr>
          <w:rFonts w:ascii="Times New Roman" w:hAnsi="Times New Roman" w:cs="Times New Roman"/>
          <w:b/>
          <w:bCs/>
        </w:rPr>
        <w:t>virginia.org</w:t>
      </w:r>
      <w:r w:rsidRPr="00210C88">
        <w:rPr>
          <w:rFonts w:ascii="Times New Roman" w:hAnsi="Times New Roman" w:cs="Times New Roman"/>
        </w:rPr>
        <w:t xml:space="preserve">. Project partners must also list local VA250-related events on the statewide VA250 calendar and provide a reciprocal website link. </w:t>
      </w:r>
    </w:p>
    <w:p w14:paraId="5F2B6448" w14:textId="77777777" w:rsidR="00EC4A1A" w:rsidRPr="00210C88" w:rsidRDefault="00EC4A1A" w:rsidP="00EC4A1A">
      <w:pPr>
        <w:rPr>
          <w:rFonts w:ascii="Times New Roman" w:hAnsi="Times New Roman" w:cs="Times New Roman"/>
        </w:rPr>
      </w:pPr>
      <w:r w:rsidRPr="00210C88">
        <w:rPr>
          <w:rFonts w:ascii="Times New Roman" w:hAnsi="Times New Roman" w:cs="Times New Roman"/>
          <w:b/>
          <w:bCs/>
        </w:rPr>
        <w:t>What will make an application competitive?</w:t>
      </w:r>
      <w:r w:rsidRPr="00210C88">
        <w:rPr>
          <w:rFonts w:ascii="Times New Roman" w:hAnsi="Times New Roman" w:cs="Times New Roman"/>
        </w:rPr>
        <w:br/>
        <w:t xml:space="preserve">Strong applications will show clear program focus, strong partnerships, a realistic marketing </w:t>
      </w:r>
      <w:r w:rsidRPr="00210C88">
        <w:rPr>
          <w:rFonts w:ascii="Times New Roman" w:hAnsi="Times New Roman" w:cs="Times New Roman"/>
        </w:rPr>
        <w:lastRenderedPageBreak/>
        <w:t xml:space="preserve">plan, a documented match, measurable performance outcomes, and, where applicable, commitment to livestreaming the July 4 event. Regional projects are encouraged. </w:t>
      </w:r>
    </w:p>
    <w:p w14:paraId="7BBBBA99" w14:textId="77777777" w:rsidR="00EC4A1A" w:rsidRDefault="00EC4A1A"/>
    <w:sectPr w:rsidR="00EC4A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A83FDA"/>
    <w:multiLevelType w:val="hybridMultilevel"/>
    <w:tmpl w:val="8AC4F8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9193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A1A"/>
    <w:rsid w:val="000302CC"/>
    <w:rsid w:val="000A0A7F"/>
    <w:rsid w:val="000E1C6C"/>
    <w:rsid w:val="000F0706"/>
    <w:rsid w:val="001F465D"/>
    <w:rsid w:val="00210C88"/>
    <w:rsid w:val="003B4D51"/>
    <w:rsid w:val="007C36A1"/>
    <w:rsid w:val="00A671DB"/>
    <w:rsid w:val="00C03BCE"/>
    <w:rsid w:val="00E34334"/>
    <w:rsid w:val="00EC4A1A"/>
    <w:rsid w:val="00F52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45088"/>
  <w15:chartTrackingRefBased/>
  <w15:docId w15:val="{79DE6A5D-9676-40AA-89C9-125FC1160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4A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4A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4A1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4A1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4A1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4A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4A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4A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4A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A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4A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4A1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4A1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4A1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4A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4A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4A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4A1A"/>
    <w:rPr>
      <w:rFonts w:eastAsiaTheme="majorEastAsia" w:cstheme="majorBidi"/>
      <w:color w:val="272727" w:themeColor="text1" w:themeTint="D8"/>
    </w:rPr>
  </w:style>
  <w:style w:type="paragraph" w:styleId="Title">
    <w:name w:val="Title"/>
    <w:basedOn w:val="Normal"/>
    <w:next w:val="Normal"/>
    <w:link w:val="TitleChar"/>
    <w:uiPriority w:val="10"/>
    <w:qFormat/>
    <w:rsid w:val="00EC4A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4A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4A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4A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4A1A"/>
    <w:pPr>
      <w:spacing w:before="160"/>
      <w:jc w:val="center"/>
    </w:pPr>
    <w:rPr>
      <w:i/>
      <w:iCs/>
      <w:color w:val="404040" w:themeColor="text1" w:themeTint="BF"/>
    </w:rPr>
  </w:style>
  <w:style w:type="character" w:customStyle="1" w:styleId="QuoteChar">
    <w:name w:val="Quote Char"/>
    <w:basedOn w:val="DefaultParagraphFont"/>
    <w:link w:val="Quote"/>
    <w:uiPriority w:val="29"/>
    <w:rsid w:val="00EC4A1A"/>
    <w:rPr>
      <w:i/>
      <w:iCs/>
      <w:color w:val="404040" w:themeColor="text1" w:themeTint="BF"/>
    </w:rPr>
  </w:style>
  <w:style w:type="paragraph" w:styleId="ListParagraph">
    <w:name w:val="List Paragraph"/>
    <w:basedOn w:val="Normal"/>
    <w:uiPriority w:val="34"/>
    <w:qFormat/>
    <w:rsid w:val="00EC4A1A"/>
    <w:pPr>
      <w:ind w:left="720"/>
      <w:contextualSpacing/>
    </w:pPr>
  </w:style>
  <w:style w:type="character" w:styleId="IntenseEmphasis">
    <w:name w:val="Intense Emphasis"/>
    <w:basedOn w:val="DefaultParagraphFont"/>
    <w:uiPriority w:val="21"/>
    <w:qFormat/>
    <w:rsid w:val="00EC4A1A"/>
    <w:rPr>
      <w:i/>
      <w:iCs/>
      <w:color w:val="2F5496" w:themeColor="accent1" w:themeShade="BF"/>
    </w:rPr>
  </w:style>
  <w:style w:type="paragraph" w:styleId="IntenseQuote">
    <w:name w:val="Intense Quote"/>
    <w:basedOn w:val="Normal"/>
    <w:next w:val="Normal"/>
    <w:link w:val="IntenseQuoteChar"/>
    <w:uiPriority w:val="30"/>
    <w:qFormat/>
    <w:rsid w:val="00EC4A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4A1A"/>
    <w:rPr>
      <w:i/>
      <w:iCs/>
      <w:color w:val="2F5496" w:themeColor="accent1" w:themeShade="BF"/>
    </w:rPr>
  </w:style>
  <w:style w:type="character" w:styleId="IntenseReference">
    <w:name w:val="Intense Reference"/>
    <w:basedOn w:val="DefaultParagraphFont"/>
    <w:uiPriority w:val="32"/>
    <w:qFormat/>
    <w:rsid w:val="00EC4A1A"/>
    <w:rPr>
      <w:b/>
      <w:bCs/>
      <w:smallCaps/>
      <w:color w:val="2F5496" w:themeColor="accent1" w:themeShade="BF"/>
      <w:spacing w:val="5"/>
    </w:rPr>
  </w:style>
  <w:style w:type="character" w:styleId="Hyperlink">
    <w:name w:val="Hyperlink"/>
    <w:basedOn w:val="DefaultParagraphFont"/>
    <w:uiPriority w:val="99"/>
    <w:unhideWhenUsed/>
    <w:rsid w:val="00C03BCE"/>
    <w:rPr>
      <w:color w:val="0563C1" w:themeColor="hyperlink"/>
      <w:u w:val="single"/>
    </w:rPr>
  </w:style>
  <w:style w:type="character" w:styleId="UnresolvedMention">
    <w:name w:val="Unresolved Mention"/>
    <w:basedOn w:val="DefaultParagraphFont"/>
    <w:uiPriority w:val="99"/>
    <w:semiHidden/>
    <w:unhideWhenUsed/>
    <w:rsid w:val="00C03B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a250.org/250-years-togethe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712</Words>
  <Characters>4062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Sadler</dc:creator>
  <cp:keywords/>
  <dc:description/>
  <cp:lastModifiedBy>Martin, Staci</cp:lastModifiedBy>
  <cp:revision>2</cp:revision>
  <dcterms:created xsi:type="dcterms:W3CDTF">2026-04-30T14:47:00Z</dcterms:created>
  <dcterms:modified xsi:type="dcterms:W3CDTF">2026-04-30T14:47:00Z</dcterms:modified>
</cp:coreProperties>
</file>