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DF297" w14:textId="485E17C7" w:rsidR="00A80835" w:rsidRDefault="00A80835" w:rsidP="00A80835">
      <w:pPr>
        <w:jc w:val="center"/>
        <w:rPr>
          <w:rFonts w:ascii="Calibri" w:hAnsi="Calibri"/>
          <w:color w:val="000000"/>
          <w:sz w:val="28"/>
          <w:szCs w:val="28"/>
        </w:rPr>
      </w:pPr>
      <w:r>
        <w:rPr>
          <w:rFonts w:ascii="Times New Roman" w:hAnsi="Times New Roman"/>
          <w:b/>
          <w:noProof/>
          <w:sz w:val="28"/>
          <w:szCs w:val="28"/>
        </w:rPr>
        <w:t xml:space="preserve">         </w:t>
      </w:r>
      <w:r w:rsidR="00D006DF">
        <w:rPr>
          <w:rFonts w:ascii="Calibri" w:hAnsi="Calibri"/>
          <w:noProof/>
          <w:color w:val="000000"/>
          <w:sz w:val="28"/>
          <w:szCs w:val="28"/>
        </w:rPr>
        <w:drawing>
          <wp:inline distT="0" distB="0" distL="0" distR="0" wp14:anchorId="26EAB1AD" wp14:editId="576A9048">
            <wp:extent cx="3327400" cy="83185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37437" cy="834359"/>
                    </a:xfrm>
                    <a:prstGeom prst="rect">
                      <a:avLst/>
                    </a:prstGeom>
                  </pic:spPr>
                </pic:pic>
              </a:graphicData>
            </a:graphic>
          </wp:inline>
        </w:drawing>
      </w:r>
      <w:r w:rsidR="00D006DF">
        <w:rPr>
          <w:rFonts w:ascii="Calibri" w:hAnsi="Calibri"/>
          <w:noProof/>
          <w:color w:val="000000"/>
          <w:sz w:val="28"/>
          <w:szCs w:val="28"/>
        </w:rPr>
        <w:drawing>
          <wp:inline distT="0" distB="0" distL="0" distR="0" wp14:anchorId="5CC308A1" wp14:editId="46B15CE6">
            <wp:extent cx="4137207" cy="4508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61629" cy="464409"/>
                    </a:xfrm>
                    <a:prstGeom prst="rect">
                      <a:avLst/>
                    </a:prstGeom>
                  </pic:spPr>
                </pic:pic>
              </a:graphicData>
            </a:graphic>
          </wp:inline>
        </w:drawing>
      </w:r>
    </w:p>
    <w:p w14:paraId="4DD0842A" w14:textId="7DC01B31" w:rsidR="00A80835" w:rsidRDefault="00A80835" w:rsidP="00A80835">
      <w:pPr>
        <w:jc w:val="center"/>
        <w:rPr>
          <w:rFonts w:ascii="Calibri" w:hAnsi="Calibri"/>
          <w:b/>
          <w:color w:val="000000"/>
          <w:szCs w:val="24"/>
        </w:rPr>
      </w:pPr>
      <w:r>
        <w:rPr>
          <w:rFonts w:ascii="Calibri" w:hAnsi="Calibri"/>
          <w:b/>
          <w:color w:val="000000"/>
          <w:szCs w:val="24"/>
        </w:rPr>
        <w:t>VIRGINIA 250 TOURISM MARKETING PROGRAM</w:t>
      </w:r>
      <w:r>
        <w:rPr>
          <w:rFonts w:ascii="Calibri" w:hAnsi="Calibri"/>
          <w:b/>
          <w:color w:val="000000"/>
          <w:szCs w:val="24"/>
        </w:rPr>
        <w:br/>
      </w:r>
      <w:r w:rsidR="00E9792C">
        <w:rPr>
          <w:rFonts w:ascii="Calibri" w:hAnsi="Calibri"/>
          <w:b/>
          <w:color w:val="000000"/>
          <w:szCs w:val="24"/>
        </w:rPr>
        <w:t>Fall 2025</w:t>
      </w:r>
      <w:r>
        <w:rPr>
          <w:rFonts w:ascii="Calibri" w:hAnsi="Calibri"/>
          <w:b/>
          <w:color w:val="000000"/>
          <w:szCs w:val="24"/>
        </w:rPr>
        <w:t xml:space="preserve"> FUNDING CYCLE</w:t>
      </w:r>
    </w:p>
    <w:p w14:paraId="536B1C18" w14:textId="295EC372" w:rsidR="00A80835" w:rsidRPr="00522B10" w:rsidRDefault="00A80835" w:rsidP="00A80835">
      <w:pPr>
        <w:jc w:val="center"/>
        <w:rPr>
          <w:rFonts w:ascii="Calibri" w:hAnsi="Calibri"/>
          <w:b/>
          <w:color w:val="FF0000"/>
          <w:szCs w:val="24"/>
        </w:rPr>
      </w:pPr>
      <w:r w:rsidRPr="00522B10">
        <w:rPr>
          <w:rFonts w:ascii="Calibri" w:hAnsi="Calibri"/>
          <w:b/>
          <w:color w:val="FF0000"/>
          <w:szCs w:val="24"/>
        </w:rPr>
        <w:t xml:space="preserve">OPEN TUESDAY, </w:t>
      </w:r>
      <w:r w:rsidR="00E9792C">
        <w:rPr>
          <w:rFonts w:ascii="Calibri" w:hAnsi="Calibri"/>
          <w:b/>
          <w:color w:val="FF0000"/>
          <w:szCs w:val="24"/>
        </w:rPr>
        <w:t>September 16</w:t>
      </w:r>
      <w:r w:rsidR="00653E92" w:rsidRPr="00522B10">
        <w:rPr>
          <w:rFonts w:ascii="Calibri" w:hAnsi="Calibri"/>
          <w:b/>
          <w:color w:val="FF0000"/>
          <w:szCs w:val="24"/>
        </w:rPr>
        <w:t xml:space="preserve">, </w:t>
      </w:r>
      <w:r w:rsidR="00522B10" w:rsidRPr="00522B10">
        <w:rPr>
          <w:rFonts w:ascii="Calibri" w:hAnsi="Calibri"/>
          <w:b/>
          <w:color w:val="FF0000"/>
          <w:szCs w:val="24"/>
        </w:rPr>
        <w:t>2025,</w:t>
      </w:r>
      <w:r w:rsidR="00653E92" w:rsidRPr="00522B10">
        <w:rPr>
          <w:rFonts w:ascii="Calibri" w:hAnsi="Calibri"/>
          <w:b/>
          <w:color w:val="FF0000"/>
          <w:szCs w:val="24"/>
        </w:rPr>
        <w:t xml:space="preserve"> 9 A.M.</w:t>
      </w:r>
    </w:p>
    <w:p w14:paraId="0AA76AF6" w14:textId="00E40570" w:rsidR="00535F10" w:rsidRDefault="00535F10" w:rsidP="00A80835">
      <w:pPr>
        <w:jc w:val="center"/>
        <w:rPr>
          <w:rFonts w:ascii="Calibri" w:hAnsi="Calibri"/>
          <w:b/>
          <w:color w:val="FF0000"/>
          <w:szCs w:val="24"/>
        </w:rPr>
      </w:pPr>
      <w:r w:rsidRPr="00522B10">
        <w:rPr>
          <w:rFonts w:ascii="Calibri" w:hAnsi="Calibri"/>
          <w:b/>
          <w:color w:val="FF0000"/>
          <w:szCs w:val="24"/>
        </w:rPr>
        <w:t xml:space="preserve">CLOSE </w:t>
      </w:r>
      <w:r w:rsidR="00D1597D">
        <w:rPr>
          <w:rFonts w:ascii="Calibri" w:hAnsi="Calibri"/>
          <w:b/>
          <w:color w:val="FF0000"/>
          <w:szCs w:val="24"/>
        </w:rPr>
        <w:t>FRIDAY</w:t>
      </w:r>
      <w:r w:rsidR="00653E92" w:rsidRPr="00522B10">
        <w:rPr>
          <w:rFonts w:ascii="Calibri" w:hAnsi="Calibri"/>
          <w:b/>
          <w:color w:val="FF0000"/>
          <w:szCs w:val="24"/>
        </w:rPr>
        <w:t xml:space="preserve">, </w:t>
      </w:r>
      <w:r w:rsidR="008A4E95">
        <w:rPr>
          <w:rFonts w:ascii="Calibri" w:hAnsi="Calibri"/>
          <w:b/>
          <w:color w:val="FF0000"/>
          <w:szCs w:val="24"/>
        </w:rPr>
        <w:t xml:space="preserve">December </w:t>
      </w:r>
      <w:r w:rsidR="00D1597D">
        <w:rPr>
          <w:rFonts w:ascii="Calibri" w:hAnsi="Calibri"/>
          <w:b/>
          <w:color w:val="FF0000"/>
          <w:szCs w:val="24"/>
        </w:rPr>
        <w:t>5</w:t>
      </w:r>
      <w:r w:rsidR="008A4E95" w:rsidRPr="008A4E95">
        <w:rPr>
          <w:rFonts w:ascii="Calibri" w:hAnsi="Calibri"/>
          <w:b/>
          <w:color w:val="FF0000"/>
          <w:szCs w:val="24"/>
          <w:vertAlign w:val="superscript"/>
        </w:rPr>
        <w:t>th</w:t>
      </w:r>
      <w:r w:rsidR="008A4E95">
        <w:rPr>
          <w:rFonts w:ascii="Calibri" w:hAnsi="Calibri"/>
          <w:b/>
          <w:color w:val="FF0000"/>
          <w:szCs w:val="24"/>
        </w:rPr>
        <w:t>, 2025</w:t>
      </w:r>
      <w:r w:rsidR="00522B10" w:rsidRPr="00522B10">
        <w:rPr>
          <w:rFonts w:ascii="Calibri" w:hAnsi="Calibri"/>
          <w:b/>
          <w:color w:val="FF0000"/>
          <w:szCs w:val="24"/>
        </w:rPr>
        <w:t>,</w:t>
      </w:r>
      <w:r w:rsidR="00653E92" w:rsidRPr="00522B10">
        <w:rPr>
          <w:rFonts w:ascii="Calibri" w:hAnsi="Calibri"/>
          <w:b/>
          <w:color w:val="FF0000"/>
          <w:szCs w:val="24"/>
        </w:rPr>
        <w:t xml:space="preserve"> 5 P.M.</w:t>
      </w:r>
    </w:p>
    <w:p w14:paraId="3037C45C" w14:textId="12B9DF81" w:rsidR="001C6F4F" w:rsidRDefault="001C6F4F" w:rsidP="00A80835">
      <w:pPr>
        <w:jc w:val="center"/>
        <w:rPr>
          <w:rFonts w:ascii="Calibri" w:hAnsi="Calibri"/>
          <w:b/>
          <w:color w:val="FF0000"/>
          <w:szCs w:val="24"/>
        </w:rPr>
      </w:pPr>
      <w:r>
        <w:rPr>
          <w:rFonts w:ascii="Calibri" w:hAnsi="Calibri"/>
          <w:b/>
          <w:color w:val="FF0000"/>
          <w:szCs w:val="24"/>
        </w:rPr>
        <w:t xml:space="preserve">Award Notifications: </w:t>
      </w:r>
      <w:r w:rsidR="00387A85">
        <w:rPr>
          <w:rFonts w:ascii="Calibri" w:hAnsi="Calibri"/>
          <w:b/>
          <w:color w:val="FF0000"/>
          <w:szCs w:val="24"/>
        </w:rPr>
        <w:t>January 2026</w:t>
      </w:r>
    </w:p>
    <w:p w14:paraId="4F21A095" w14:textId="77777777" w:rsidR="00A80835" w:rsidRPr="006E38C6" w:rsidRDefault="00A80835" w:rsidP="005B7B8F">
      <w:pPr>
        <w:rPr>
          <w:rFonts w:ascii="Calibri" w:hAnsi="Calibri" w:cs="Arial"/>
          <w:color w:val="000000"/>
          <w:sz w:val="28"/>
          <w:szCs w:val="28"/>
        </w:rPr>
      </w:pPr>
      <w:r>
        <w:rPr>
          <w:rFonts w:ascii="Calibri" w:hAnsi="Calibri" w:cs="Arial"/>
          <w:noProof/>
          <w:color w:val="000000"/>
          <w:sz w:val="28"/>
          <w:szCs w:val="28"/>
        </w:rPr>
        <mc:AlternateContent>
          <mc:Choice Requires="wps">
            <w:drawing>
              <wp:anchor distT="0" distB="0" distL="114300" distR="114300" simplePos="0" relativeHeight="251659264" behindDoc="0" locked="0" layoutInCell="1" allowOverlap="1" wp14:anchorId="3B4D0AE8" wp14:editId="15A82766">
                <wp:simplePos x="0" y="0"/>
                <wp:positionH relativeFrom="column">
                  <wp:posOffset>1065530</wp:posOffset>
                </wp:positionH>
                <wp:positionV relativeFrom="paragraph">
                  <wp:posOffset>206375</wp:posOffset>
                </wp:positionV>
                <wp:extent cx="3814445" cy="0"/>
                <wp:effectExtent l="8255" t="12065" r="6350" b="6985"/>
                <wp:wrapNone/>
                <wp:docPr id="3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44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BD1498" id="_x0000_t32" coordsize="21600,21600" o:spt="32" o:oned="t" path="m,l21600,21600e" filled="f">
                <v:path arrowok="t" fillok="f" o:connecttype="none"/>
                <o:lock v:ext="edit" shapetype="t"/>
              </v:shapetype>
              <v:shape id="AutoShape 3" o:spid="_x0000_s1026" type="#_x0000_t32" style="position:absolute;margin-left:83.9pt;margin-top:16.25pt;width:300.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"/>
            </w:pict>
          </mc:Fallback>
        </mc:AlternateContent>
      </w:r>
    </w:p>
    <w:p w14:paraId="581A4221" w14:textId="77777777" w:rsidR="00A80835" w:rsidRPr="00287410" w:rsidRDefault="00A80835" w:rsidP="00A80835">
      <w:pPr>
        <w:numPr>
          <w:ilvl w:val="0"/>
          <w:numId w:val="5"/>
        </w:numPr>
        <w:spacing w:before="240" w:after="240"/>
        <w:jc w:val="center"/>
        <w:rPr>
          <w:rFonts w:ascii="Calibri" w:hAnsi="Calibri" w:cs="Arial"/>
          <w:b/>
          <w:color w:val="FF0000"/>
          <w:sz w:val="32"/>
          <w:szCs w:val="28"/>
          <w:u w:val="single"/>
        </w:rPr>
      </w:pPr>
      <w:r w:rsidRPr="00CB52B7">
        <w:rPr>
          <w:rFonts w:ascii="Calibri" w:hAnsi="Calibri" w:cs="Arial"/>
          <w:b/>
          <w:color w:val="000000"/>
          <w:sz w:val="32"/>
          <w:szCs w:val="28"/>
          <w:u w:val="single"/>
        </w:rPr>
        <w:t>MAXIMUM AWARD AMOUNT $10,000</w:t>
      </w:r>
    </w:p>
    <w:p w14:paraId="0267C934" w14:textId="59B03EC2" w:rsidR="00A80835" w:rsidRPr="002A20B0" w:rsidRDefault="00A80835" w:rsidP="00A80835">
      <w:pPr>
        <w:spacing w:before="240" w:after="240"/>
        <w:jc w:val="center"/>
        <w:rPr>
          <w:rFonts w:ascii="Calibri" w:hAnsi="Calibri" w:cs="Arial"/>
          <w:b/>
          <w:color w:val="FF0000"/>
          <w:sz w:val="28"/>
          <w:szCs w:val="28"/>
        </w:rPr>
      </w:pPr>
      <w:r w:rsidRPr="00FA3BA3">
        <w:rPr>
          <w:rFonts w:ascii="Calibri" w:hAnsi="Calibri"/>
          <w:b/>
          <w:color w:val="FF0000"/>
          <w:sz w:val="28"/>
        </w:rPr>
        <w:t xml:space="preserve">PLEASE READ </w:t>
      </w:r>
      <w:r w:rsidR="00854F2D" w:rsidRPr="00FA3BA3">
        <w:rPr>
          <w:rFonts w:ascii="Calibri" w:hAnsi="Calibri"/>
          <w:b/>
          <w:color w:val="FF0000"/>
          <w:sz w:val="28"/>
        </w:rPr>
        <w:t>THE ENTIRE</w:t>
      </w:r>
      <w:r w:rsidRPr="00FA3BA3">
        <w:rPr>
          <w:rFonts w:ascii="Calibri" w:hAnsi="Calibri"/>
          <w:b/>
          <w:color w:val="FF0000"/>
          <w:sz w:val="28"/>
        </w:rPr>
        <w:t xml:space="preserve"> DOCUMENT BEFORE BEGINNING THIS APPLICATION</w:t>
      </w:r>
    </w:p>
    <w:p w14:paraId="629E81DE" w14:textId="77777777" w:rsidR="00A80835" w:rsidRPr="00C0084B" w:rsidRDefault="00A80835" w:rsidP="00A80835">
      <w:pPr>
        <w:pStyle w:val="BodyTextIndent3"/>
        <w:keepNext w:val="0"/>
        <w:keepLines w:val="0"/>
        <w:widowControl w:val="0"/>
        <w:spacing w:after="120" w:line="240" w:lineRule="auto"/>
        <w:ind w:left="0"/>
        <w:rPr>
          <w:rFonts w:ascii="Calibri" w:hAnsi="Calibri" w:cs="Arial"/>
          <w:b/>
          <w:szCs w:val="24"/>
        </w:rPr>
      </w:pPr>
      <w:r w:rsidRPr="00C0084B">
        <w:rPr>
          <w:rFonts w:ascii="Calibri" w:hAnsi="Calibri" w:cs="Arial"/>
          <w:b/>
          <w:szCs w:val="24"/>
        </w:rPr>
        <w:t xml:space="preserve">The Virginia </w:t>
      </w:r>
      <w:r w:rsidRPr="00C0084B">
        <w:rPr>
          <w:rFonts w:ascii="Calibri" w:hAnsi="Calibri" w:cs="Arial"/>
          <w:b/>
          <w:szCs w:val="24"/>
          <w:lang w:val="en-US"/>
        </w:rPr>
        <w:t xml:space="preserve">250 Commission </w:t>
      </w:r>
      <w:r w:rsidRPr="00C0084B">
        <w:rPr>
          <w:rFonts w:ascii="Calibri" w:hAnsi="Calibri" w:cs="Arial"/>
          <w:b/>
          <w:szCs w:val="24"/>
        </w:rPr>
        <w:t xml:space="preserve">was created by the General Assembly to plan, develop, and carry out programs and activities to commemorate the </w:t>
      </w:r>
      <w:r w:rsidRPr="00C0084B">
        <w:rPr>
          <w:rFonts w:ascii="Calibri" w:hAnsi="Calibri" w:cs="Arial"/>
          <w:b/>
          <w:szCs w:val="24"/>
          <w:lang w:val="en-US"/>
        </w:rPr>
        <w:t>250th anniversary of the United States of America.</w:t>
      </w:r>
    </w:p>
    <w:p w14:paraId="75E90168" w14:textId="77777777" w:rsidR="00A80835" w:rsidRPr="00C0084B" w:rsidRDefault="00A80835" w:rsidP="00A80835">
      <w:pPr>
        <w:pStyle w:val="BodyTextIndent3"/>
        <w:keepNext w:val="0"/>
        <w:keepLines w:val="0"/>
        <w:widowControl w:val="0"/>
        <w:spacing w:after="120" w:line="240" w:lineRule="auto"/>
        <w:ind w:left="0"/>
        <w:rPr>
          <w:rFonts w:ascii="Arial" w:hAnsi="Arial" w:cs="Arial"/>
          <w:szCs w:val="24"/>
        </w:rPr>
      </w:pPr>
      <w:r w:rsidRPr="00C0084B">
        <w:rPr>
          <w:rFonts w:ascii="Calibri" w:hAnsi="Calibri" w:cs="Arial"/>
          <w:b/>
          <w:szCs w:val="24"/>
          <w:lang w:val="en-US"/>
        </w:rPr>
        <w:t xml:space="preserve">The purpose of the Virginia 250 Tourism Marketing Program - administered by the Virginia Tourism Corporation (VTC) - is to assist Virginia communities and related sites to market commemorative events, locations, and destinations related to 250 years of American democracy, including themes related to history, freedom, innovation, and entrepreneurship.  </w:t>
      </w:r>
    </w:p>
    <w:p w14:paraId="06E7E8DF" w14:textId="77777777" w:rsidR="00A80835" w:rsidRPr="006E38C6" w:rsidRDefault="00A80835" w:rsidP="00A80835">
      <w:pPr>
        <w:pStyle w:val="BodyTextIndent3"/>
        <w:keepNext w:val="0"/>
        <w:keepLines w:val="0"/>
        <w:widowControl w:val="0"/>
        <w:spacing w:after="120" w:line="240" w:lineRule="auto"/>
        <w:ind w:left="0"/>
        <w:rPr>
          <w:rFonts w:ascii="Calibri" w:hAnsi="Calibri" w:cs="Arial"/>
          <w:b/>
        </w:rPr>
      </w:pPr>
      <w:r w:rsidRPr="006E38C6">
        <w:rPr>
          <w:rFonts w:ascii="Calibri" w:hAnsi="Calibri" w:cs="Arial"/>
          <w:b/>
        </w:rPr>
        <w:t xml:space="preserve">This objective can be accomplished through actions including the following: </w:t>
      </w:r>
    </w:p>
    <w:p w14:paraId="09DD70AE" w14:textId="77777777" w:rsidR="00A80835" w:rsidRPr="006E38C6" w:rsidRDefault="00A80835" w:rsidP="00A80835">
      <w:pPr>
        <w:widowControl w:val="0"/>
        <w:numPr>
          <w:ilvl w:val="0"/>
          <w:numId w:val="1"/>
        </w:numPr>
        <w:spacing w:after="120"/>
        <w:rPr>
          <w:rFonts w:ascii="Calibri" w:hAnsi="Calibri" w:cs="Arial"/>
          <w:color w:val="000000"/>
        </w:rPr>
      </w:pPr>
      <w:r w:rsidRPr="006E38C6">
        <w:rPr>
          <w:rFonts w:ascii="Calibri" w:hAnsi="Calibri" w:cs="Arial"/>
          <w:color w:val="000000"/>
        </w:rPr>
        <w:t xml:space="preserve">Encouraging and stimulating investment by combined efforts of local, regional, and statewide entities for </w:t>
      </w:r>
      <w:r>
        <w:rPr>
          <w:rFonts w:ascii="Calibri" w:hAnsi="Calibri" w:cs="Arial"/>
          <w:color w:val="000000"/>
        </w:rPr>
        <w:t>Virginia 250</w:t>
      </w:r>
      <w:r w:rsidRPr="006E38C6">
        <w:rPr>
          <w:rFonts w:ascii="Calibri" w:hAnsi="Calibri" w:cs="Arial"/>
          <w:color w:val="000000"/>
        </w:rPr>
        <w:t xml:space="preserve"> cultural marketing initiatives</w:t>
      </w:r>
    </w:p>
    <w:p w14:paraId="0F38897F" w14:textId="77777777" w:rsidR="00A80835" w:rsidRPr="006E38C6" w:rsidRDefault="00A80835" w:rsidP="00A80835">
      <w:pPr>
        <w:widowControl w:val="0"/>
        <w:numPr>
          <w:ilvl w:val="0"/>
          <w:numId w:val="1"/>
        </w:numPr>
        <w:spacing w:after="120"/>
        <w:rPr>
          <w:rFonts w:ascii="Calibri" w:hAnsi="Calibri" w:cs="Arial"/>
          <w:color w:val="000000"/>
        </w:rPr>
      </w:pPr>
      <w:r w:rsidRPr="006E38C6">
        <w:rPr>
          <w:rFonts w:ascii="Calibri" w:hAnsi="Calibri" w:cs="Arial"/>
          <w:color w:val="000000"/>
        </w:rPr>
        <w:t>Marketing Virginia as a year-round travel destina</w:t>
      </w:r>
      <w:r>
        <w:rPr>
          <w:rFonts w:ascii="Calibri" w:hAnsi="Calibri" w:cs="Arial"/>
          <w:color w:val="000000"/>
        </w:rPr>
        <w:t>tion for individuals and groups</w:t>
      </w:r>
    </w:p>
    <w:p w14:paraId="06FF8F27" w14:textId="0192ACE0" w:rsidR="00A80835" w:rsidRDefault="00A80835" w:rsidP="00A80835">
      <w:pPr>
        <w:widowControl w:val="0"/>
        <w:numPr>
          <w:ilvl w:val="0"/>
          <w:numId w:val="1"/>
        </w:numPr>
        <w:spacing w:after="120"/>
        <w:rPr>
          <w:rFonts w:ascii="Calibri" w:hAnsi="Calibri" w:cs="Arial"/>
          <w:color w:val="000000"/>
        </w:rPr>
      </w:pPr>
      <w:r w:rsidRPr="006E38C6">
        <w:rPr>
          <w:rFonts w:ascii="Calibri" w:hAnsi="Calibri" w:cs="Arial"/>
          <w:color w:val="000000"/>
        </w:rPr>
        <w:t>Marketing the historical and cultural attractions of Virg</w:t>
      </w:r>
      <w:r>
        <w:rPr>
          <w:rFonts w:ascii="Calibri" w:hAnsi="Calibri" w:cs="Arial"/>
          <w:color w:val="000000"/>
        </w:rPr>
        <w:t>inia to international travelers</w:t>
      </w:r>
      <w:r w:rsidR="00A10C40">
        <w:rPr>
          <w:rFonts w:ascii="Calibri" w:hAnsi="Calibri" w:cs="Arial"/>
          <w:color w:val="000000"/>
        </w:rPr>
        <w:t xml:space="preserve"> and out-of-state visitors</w:t>
      </w:r>
    </w:p>
    <w:p w14:paraId="4554521A" w14:textId="4C2E4D9E" w:rsidR="00D006DF" w:rsidRDefault="00A80835" w:rsidP="00653E92">
      <w:pPr>
        <w:widowControl w:val="0"/>
        <w:spacing w:after="120"/>
        <w:rPr>
          <w:rFonts w:ascii="Calibri" w:hAnsi="Calibri" w:cs="Arial"/>
          <w:b/>
          <w:color w:val="000000"/>
        </w:rPr>
      </w:pPr>
      <w:r w:rsidRPr="006E38C6">
        <w:rPr>
          <w:rFonts w:ascii="Calibri" w:hAnsi="Calibri" w:cs="Arial"/>
          <w:b/>
          <w:color w:val="000000"/>
        </w:rPr>
        <w:t>Proposed events or projects must support and further the Commission</w:t>
      </w:r>
      <w:r>
        <w:rPr>
          <w:rFonts w:ascii="Calibri" w:hAnsi="Calibri" w:cs="Arial"/>
          <w:b/>
          <w:color w:val="000000"/>
        </w:rPr>
        <w:t>’</w:t>
      </w:r>
      <w:r w:rsidRPr="006E38C6">
        <w:rPr>
          <w:rFonts w:ascii="Calibri" w:hAnsi="Calibri" w:cs="Arial"/>
          <w:b/>
          <w:color w:val="000000"/>
        </w:rPr>
        <w:t xml:space="preserve">s established programs, </w:t>
      </w:r>
      <w:r>
        <w:rPr>
          <w:rFonts w:ascii="Calibri" w:hAnsi="Calibri" w:cs="Arial"/>
          <w:b/>
          <w:color w:val="000000"/>
        </w:rPr>
        <w:t xml:space="preserve">commemoration </w:t>
      </w:r>
      <w:r w:rsidRPr="006E38C6">
        <w:rPr>
          <w:rFonts w:ascii="Calibri" w:hAnsi="Calibri" w:cs="Arial"/>
          <w:b/>
          <w:color w:val="000000"/>
        </w:rPr>
        <w:t>themes</w:t>
      </w:r>
      <w:r>
        <w:rPr>
          <w:rFonts w:ascii="Calibri" w:hAnsi="Calibri" w:cs="Arial"/>
          <w:b/>
          <w:color w:val="000000"/>
        </w:rPr>
        <w:t xml:space="preserve">, and goals </w:t>
      </w:r>
      <w:r w:rsidRPr="006E38C6">
        <w:rPr>
          <w:rFonts w:ascii="Calibri" w:hAnsi="Calibri" w:cs="Arial"/>
          <w:b/>
          <w:color w:val="000000"/>
        </w:rPr>
        <w:t xml:space="preserve">which </w:t>
      </w:r>
      <w:r w:rsidR="00653E92">
        <w:rPr>
          <w:rFonts w:ascii="Calibri" w:hAnsi="Calibri" w:cs="Arial"/>
          <w:b/>
          <w:color w:val="000000"/>
        </w:rPr>
        <w:t>can be found in the VA250 Commission’s</w:t>
      </w:r>
      <w:r w:rsidR="00E9792C">
        <w:rPr>
          <w:rFonts w:ascii="Calibri" w:hAnsi="Calibri" w:cs="Arial"/>
          <w:b/>
          <w:color w:val="000000"/>
        </w:rPr>
        <w:t xml:space="preserve"> America: Made in Virginia</w:t>
      </w:r>
      <w:r w:rsidR="00653E92">
        <w:rPr>
          <w:rFonts w:ascii="Calibri" w:hAnsi="Calibri" w:cs="Arial"/>
          <w:b/>
          <w:color w:val="000000"/>
        </w:rPr>
        <w:t xml:space="preserve"> Toolkit</w:t>
      </w:r>
      <w:r w:rsidR="00E9792C">
        <w:rPr>
          <w:rFonts w:ascii="Calibri" w:hAnsi="Calibri" w:cs="Arial"/>
          <w:b/>
          <w:color w:val="000000"/>
        </w:rPr>
        <w:t xml:space="preserve"> at </w:t>
      </w:r>
      <w:hyperlink r:id="rId9" w:history="1">
        <w:r w:rsidR="00E9792C" w:rsidRPr="00D56CC1">
          <w:rPr>
            <w:rStyle w:val="Hyperlink"/>
            <w:rFonts w:ascii="Calibri" w:hAnsi="Calibri" w:cs="Arial"/>
            <w:b/>
          </w:rPr>
          <w:t>www.va250.org</w:t>
        </w:r>
      </w:hyperlink>
      <w:r w:rsidR="00E9792C">
        <w:rPr>
          <w:rFonts w:ascii="Calibri" w:hAnsi="Calibri" w:cs="Arial"/>
          <w:b/>
          <w:color w:val="000000"/>
        </w:rPr>
        <w:t xml:space="preserve">. </w:t>
      </w:r>
    </w:p>
    <w:p w14:paraId="49340C74" w14:textId="77777777" w:rsidR="000F75CE" w:rsidRDefault="000F75CE" w:rsidP="00A80835">
      <w:pPr>
        <w:rPr>
          <w:rFonts w:ascii="Calibri" w:hAnsi="Calibri" w:cs="Arial"/>
          <w:b/>
          <w:color w:val="000000"/>
        </w:rPr>
      </w:pPr>
    </w:p>
    <w:p w14:paraId="44F40027" w14:textId="77777777" w:rsidR="00653E92" w:rsidRDefault="00653E92" w:rsidP="00A80835">
      <w:pPr>
        <w:rPr>
          <w:rFonts w:ascii="Calibri" w:hAnsi="Calibri" w:cs="Arial"/>
          <w:b/>
          <w:color w:val="000000"/>
        </w:rPr>
      </w:pPr>
    </w:p>
    <w:p w14:paraId="7C0368FC" w14:textId="77777777" w:rsidR="00653E92" w:rsidRDefault="00653E92" w:rsidP="00A80835">
      <w:pPr>
        <w:rPr>
          <w:rFonts w:ascii="Calibri" w:hAnsi="Calibri" w:cs="Arial"/>
          <w:b/>
          <w:color w:val="000000"/>
        </w:rPr>
      </w:pPr>
    </w:p>
    <w:p w14:paraId="0057529F" w14:textId="77777777" w:rsidR="00653E92" w:rsidRDefault="00653E92" w:rsidP="00A80835">
      <w:pPr>
        <w:rPr>
          <w:rFonts w:ascii="Calibri" w:hAnsi="Calibri"/>
          <w:color w:val="000000"/>
          <w:szCs w:val="24"/>
        </w:rPr>
      </w:pPr>
    </w:p>
    <w:p w14:paraId="57B4DD85" w14:textId="77777777" w:rsidR="00E9792C" w:rsidRPr="00FF785B" w:rsidRDefault="00E9792C" w:rsidP="00A80835">
      <w:pPr>
        <w:rPr>
          <w:rFonts w:ascii="Calibri" w:hAnsi="Calibri"/>
          <w:color w:val="000000"/>
          <w:szCs w:val="24"/>
        </w:rPr>
      </w:pPr>
    </w:p>
    <w:p w14:paraId="60B6E368" w14:textId="77777777" w:rsidR="00EE3DB9" w:rsidRDefault="00EE3DB9" w:rsidP="00D006DF">
      <w:pPr>
        <w:spacing w:before="240" w:after="240"/>
        <w:rPr>
          <w:rFonts w:ascii="Calibri" w:hAnsi="Calibri" w:cs="Arial"/>
          <w:b/>
          <w:color w:val="000000"/>
          <w:sz w:val="28"/>
          <w:szCs w:val="28"/>
        </w:rPr>
      </w:pPr>
    </w:p>
    <w:p w14:paraId="3D540752" w14:textId="32E044A9" w:rsidR="00A80835" w:rsidRPr="006E38C6" w:rsidRDefault="00A80835" w:rsidP="00D006DF">
      <w:pPr>
        <w:spacing w:before="240" w:after="240"/>
        <w:rPr>
          <w:rFonts w:ascii="Calibri" w:hAnsi="Calibri" w:cs="Arial"/>
          <w:b/>
          <w:color w:val="000000"/>
          <w:sz w:val="28"/>
          <w:szCs w:val="28"/>
        </w:rPr>
      </w:pPr>
      <w:r w:rsidRPr="006E38C6">
        <w:rPr>
          <w:rFonts w:ascii="Calibri" w:hAnsi="Calibri" w:cs="Arial"/>
          <w:b/>
          <w:color w:val="000000"/>
          <w:sz w:val="28"/>
          <w:szCs w:val="28"/>
        </w:rPr>
        <w:lastRenderedPageBreak/>
        <w:t>GENERAL GUIDELINES</w:t>
      </w:r>
    </w:p>
    <w:p w14:paraId="5BA9B1C6" w14:textId="79D8205A" w:rsidR="00A80835" w:rsidRDefault="00A80835" w:rsidP="00A80835">
      <w:pPr>
        <w:shd w:val="clear" w:color="auto" w:fill="FFFFFF"/>
        <w:spacing w:before="150" w:after="150" w:line="240" w:lineRule="atLeast"/>
        <w:outlineLvl w:val="0"/>
        <w:rPr>
          <w:rFonts w:ascii="Arial" w:hAnsi="Arial" w:cs="Arial"/>
          <w:color w:val="000000"/>
          <w:szCs w:val="24"/>
        </w:rPr>
      </w:pPr>
      <w:r>
        <w:rPr>
          <w:rFonts w:ascii="Calibri" w:hAnsi="Calibri" w:cs="Arial"/>
          <w:b/>
          <w:color w:val="000000"/>
          <w:szCs w:val="24"/>
        </w:rPr>
        <w:t xml:space="preserve">1. </w:t>
      </w:r>
      <w:r w:rsidRPr="00D41A63">
        <w:rPr>
          <w:rFonts w:ascii="Calibri" w:hAnsi="Calibri" w:cs="Arial"/>
          <w:b/>
          <w:color w:val="000000"/>
          <w:szCs w:val="24"/>
        </w:rPr>
        <w:t>Partnership is the most important element of this grant program.</w:t>
      </w:r>
      <w:r w:rsidRPr="00D41A63">
        <w:rPr>
          <w:rFonts w:ascii="Calibri" w:hAnsi="Calibri" w:cs="Arial"/>
          <w:color w:val="000000"/>
          <w:szCs w:val="24"/>
        </w:rPr>
        <w:t xml:space="preserve">  A minimum of three Virginia </w:t>
      </w:r>
      <w:r w:rsidR="00535F10" w:rsidRPr="00D41A63">
        <w:rPr>
          <w:rFonts w:ascii="Calibri" w:hAnsi="Calibri" w:cs="Arial"/>
          <w:color w:val="000000"/>
          <w:szCs w:val="24"/>
        </w:rPr>
        <w:t>entities</w:t>
      </w:r>
      <w:r w:rsidR="00535F10">
        <w:rPr>
          <w:rFonts w:ascii="Calibri" w:hAnsi="Calibri" w:cs="Arial"/>
          <w:color w:val="000000"/>
          <w:szCs w:val="24"/>
        </w:rPr>
        <w:t xml:space="preserve"> </w:t>
      </w:r>
      <w:r w:rsidR="00535F10" w:rsidRPr="00D41A63">
        <w:rPr>
          <w:rFonts w:ascii="Calibri" w:hAnsi="Calibri" w:cs="Arial"/>
          <w:color w:val="000000"/>
          <w:szCs w:val="24"/>
        </w:rPr>
        <w:t>must</w:t>
      </w:r>
      <w:r w:rsidRPr="00D41A63">
        <w:rPr>
          <w:rFonts w:ascii="Calibri" w:hAnsi="Calibri" w:cs="Arial"/>
          <w:color w:val="000000"/>
          <w:szCs w:val="24"/>
        </w:rPr>
        <w:t xml:space="preserve"> </w:t>
      </w:r>
      <w:proofErr w:type="gramStart"/>
      <w:r w:rsidRPr="00D41A63">
        <w:rPr>
          <w:rFonts w:ascii="Calibri" w:hAnsi="Calibri" w:cs="Arial"/>
          <w:color w:val="000000"/>
          <w:szCs w:val="24"/>
        </w:rPr>
        <w:t>partner</w:t>
      </w:r>
      <w:proofErr w:type="gramEnd"/>
      <w:r w:rsidRPr="00D41A63">
        <w:rPr>
          <w:rFonts w:ascii="Calibri" w:hAnsi="Calibri" w:cs="Arial"/>
          <w:color w:val="000000"/>
          <w:szCs w:val="24"/>
        </w:rPr>
        <w:t xml:space="preserve"> financially to apply for funding consideration. One partner must serve as lead partner</w:t>
      </w:r>
      <w:r w:rsidR="00535F10">
        <w:rPr>
          <w:rFonts w:ascii="Calibri" w:hAnsi="Calibri" w:cs="Arial"/>
          <w:color w:val="000000"/>
          <w:szCs w:val="24"/>
        </w:rPr>
        <w:t xml:space="preserve"> and </w:t>
      </w:r>
      <w:r w:rsidR="00C5406E">
        <w:rPr>
          <w:rFonts w:ascii="Calibri" w:hAnsi="Calibri" w:cs="Arial"/>
          <w:color w:val="000000"/>
          <w:szCs w:val="24"/>
        </w:rPr>
        <w:t>can</w:t>
      </w:r>
      <w:r w:rsidR="00535F10">
        <w:rPr>
          <w:rFonts w:ascii="Calibri" w:hAnsi="Calibri" w:cs="Arial"/>
          <w:color w:val="000000"/>
          <w:szCs w:val="24"/>
        </w:rPr>
        <w:t xml:space="preserve"> be </w:t>
      </w:r>
      <w:r w:rsidR="00535F10" w:rsidRPr="00CC7924">
        <w:rPr>
          <w:rFonts w:ascii="Calibri" w:hAnsi="Calibri" w:cs="Arial"/>
          <w:b/>
          <w:bCs/>
          <w:color w:val="000000"/>
          <w:szCs w:val="24"/>
        </w:rPr>
        <w:t>an official VA250 committee</w:t>
      </w:r>
      <w:r w:rsidRPr="00CC7924">
        <w:rPr>
          <w:rFonts w:ascii="Calibri" w:hAnsi="Calibri" w:cs="Arial"/>
          <w:b/>
          <w:bCs/>
          <w:color w:val="000000"/>
          <w:szCs w:val="24"/>
        </w:rPr>
        <w:t>,</w:t>
      </w:r>
      <w:r w:rsidR="00C5406E" w:rsidRPr="00CC7924">
        <w:rPr>
          <w:rFonts w:ascii="Calibri" w:hAnsi="Calibri" w:cs="Arial"/>
          <w:b/>
          <w:bCs/>
          <w:color w:val="000000"/>
          <w:szCs w:val="24"/>
        </w:rPr>
        <w:t xml:space="preserve"> historic site, or museum</w:t>
      </w:r>
      <w:r w:rsidR="00C5406E">
        <w:rPr>
          <w:rFonts w:ascii="Calibri" w:hAnsi="Calibri" w:cs="Arial"/>
          <w:color w:val="000000"/>
          <w:szCs w:val="24"/>
        </w:rPr>
        <w:t>,</w:t>
      </w:r>
      <w:r w:rsidRPr="00D41A63">
        <w:rPr>
          <w:rFonts w:ascii="Calibri" w:hAnsi="Calibri" w:cs="Arial"/>
          <w:color w:val="000000"/>
          <w:szCs w:val="24"/>
        </w:rPr>
        <w:t xml:space="preserve"> who will administer the project.  Partners may consist of </w:t>
      </w:r>
      <w:r w:rsidRPr="00CC7924">
        <w:rPr>
          <w:rFonts w:ascii="Calibri" w:hAnsi="Calibri" w:cs="Arial"/>
          <w:b/>
          <w:bCs/>
          <w:color w:val="000000"/>
          <w:szCs w:val="24"/>
        </w:rPr>
        <w:t xml:space="preserve">Virginia towns, cities, counties, convention and </w:t>
      </w:r>
      <w:r w:rsidR="00535F10" w:rsidRPr="00CC7924">
        <w:rPr>
          <w:rFonts w:ascii="Calibri" w:hAnsi="Calibri" w:cs="Arial"/>
          <w:b/>
          <w:bCs/>
          <w:color w:val="000000"/>
          <w:szCs w:val="24"/>
        </w:rPr>
        <w:t>visitors’</w:t>
      </w:r>
      <w:r w:rsidRPr="00CC7924">
        <w:rPr>
          <w:rFonts w:ascii="Calibri" w:hAnsi="Calibri" w:cs="Arial"/>
          <w:b/>
          <w:bCs/>
          <w:color w:val="000000"/>
          <w:szCs w:val="24"/>
        </w:rPr>
        <w:t xml:space="preserve"> bureaus, chambers of commerce, other local or regional destination marketing organizations (DMO), private businesses, attractions, cultural events, and other tourism-related entities</w:t>
      </w:r>
      <w:r w:rsidRPr="00D41A63">
        <w:rPr>
          <w:rFonts w:ascii="Calibri" w:hAnsi="Calibri" w:cs="Arial"/>
          <w:color w:val="000000"/>
          <w:szCs w:val="24"/>
        </w:rPr>
        <w:t xml:space="preserve">. An entity that may function, whether directly or indirectly, as a vendor of services for the project, is not permitted to be a partner in the application. </w:t>
      </w:r>
      <w:r>
        <w:rPr>
          <w:rFonts w:ascii="Calibri" w:hAnsi="Calibri" w:cs="Arial"/>
          <w:color w:val="000000"/>
          <w:szCs w:val="24"/>
        </w:rPr>
        <w:t>A vendor is defined as a paid service provider as part of your marketing plan.</w:t>
      </w:r>
      <w:r w:rsidRPr="00D41A63">
        <w:rPr>
          <w:rFonts w:ascii="Calibri" w:hAnsi="Calibri" w:cs="Arial"/>
          <w:color w:val="000000"/>
          <w:szCs w:val="24"/>
        </w:rPr>
        <w:br/>
      </w:r>
      <w:r w:rsidRPr="00D41A63">
        <w:rPr>
          <w:rFonts w:ascii="Calibri" w:hAnsi="Calibri" w:cs="Arial"/>
          <w:color w:val="000000"/>
          <w:szCs w:val="24"/>
        </w:rPr>
        <w:br/>
        <w:t xml:space="preserve">Programs that are regional in scope are encouraged. </w:t>
      </w:r>
      <w:r w:rsidRPr="00535F10">
        <w:rPr>
          <w:rFonts w:ascii="Calibri" w:hAnsi="Calibri" w:cs="Arial"/>
          <w:color w:val="000000"/>
          <w:szCs w:val="24"/>
        </w:rPr>
        <w:t>If you have non-Virginia partners, you MUST have a minimum of three</w:t>
      </w:r>
      <w:r w:rsidR="00D006DF">
        <w:rPr>
          <w:rFonts w:ascii="Calibri" w:hAnsi="Calibri" w:cs="Arial"/>
          <w:color w:val="000000"/>
          <w:szCs w:val="24"/>
        </w:rPr>
        <w:t xml:space="preserve"> </w:t>
      </w:r>
      <w:r w:rsidRPr="00535F10">
        <w:rPr>
          <w:rFonts w:ascii="Calibri" w:hAnsi="Calibri" w:cs="Arial"/>
          <w:b/>
          <w:bCs/>
          <w:color w:val="000000"/>
          <w:szCs w:val="24"/>
        </w:rPr>
        <w:t>Virginia</w:t>
      </w:r>
      <w:r w:rsidRPr="00535F10">
        <w:rPr>
          <w:rFonts w:ascii="Calibri" w:hAnsi="Calibri" w:cs="Arial"/>
          <w:color w:val="000000"/>
          <w:szCs w:val="24"/>
        </w:rPr>
        <w:t xml:space="preserve"> financial partners, one of which must be a Virginia </w:t>
      </w:r>
      <w:r w:rsidR="00535F10">
        <w:rPr>
          <w:rFonts w:ascii="Calibri" w:hAnsi="Calibri" w:cs="Arial"/>
          <w:color w:val="000000"/>
          <w:szCs w:val="24"/>
        </w:rPr>
        <w:t xml:space="preserve">officially recognized VA250 </w:t>
      </w:r>
      <w:r w:rsidR="001C4112">
        <w:rPr>
          <w:rFonts w:ascii="Calibri" w:hAnsi="Calibri" w:cs="Arial"/>
          <w:color w:val="000000"/>
          <w:szCs w:val="24"/>
        </w:rPr>
        <w:t>committee</w:t>
      </w:r>
      <w:r w:rsidRPr="00D41A63">
        <w:rPr>
          <w:rFonts w:ascii="Calibri" w:hAnsi="Calibri" w:cs="Arial"/>
          <w:color w:val="000000"/>
          <w:szCs w:val="24"/>
        </w:rPr>
        <w:t xml:space="preserve">. In addition, your program must </w:t>
      </w:r>
      <w:proofErr w:type="gramStart"/>
      <w:r w:rsidRPr="00D41A63">
        <w:rPr>
          <w:rFonts w:ascii="Calibri" w:hAnsi="Calibri" w:cs="Arial"/>
          <w:color w:val="000000"/>
          <w:szCs w:val="24"/>
        </w:rPr>
        <w:t>be located in</w:t>
      </w:r>
      <w:proofErr w:type="gramEnd"/>
      <w:r w:rsidRPr="00D41A63">
        <w:rPr>
          <w:rFonts w:ascii="Calibri" w:hAnsi="Calibri" w:cs="Arial"/>
          <w:color w:val="000000"/>
          <w:szCs w:val="24"/>
        </w:rPr>
        <w:t xml:space="preserve"> </w:t>
      </w:r>
      <w:r w:rsidR="00CB0521" w:rsidRPr="00D41A63">
        <w:rPr>
          <w:rFonts w:ascii="Calibri" w:hAnsi="Calibri" w:cs="Arial"/>
          <w:color w:val="000000"/>
          <w:szCs w:val="24"/>
        </w:rPr>
        <w:t>Virginia and</w:t>
      </w:r>
      <w:r w:rsidRPr="00D41A63">
        <w:rPr>
          <w:rFonts w:ascii="Calibri" w:hAnsi="Calibri" w:cs="Arial"/>
          <w:color w:val="000000"/>
          <w:szCs w:val="24"/>
        </w:rPr>
        <w:t xml:space="preserve"> encourage visitation to Virginia. </w:t>
      </w:r>
    </w:p>
    <w:p w14:paraId="1815E2BB" w14:textId="1F866764" w:rsidR="00A80835" w:rsidRDefault="00A80835" w:rsidP="00A80835">
      <w:pPr>
        <w:shd w:val="clear" w:color="auto" w:fill="FFFFFF"/>
        <w:spacing w:before="150" w:after="150" w:line="240" w:lineRule="atLeast"/>
        <w:outlineLvl w:val="0"/>
        <w:rPr>
          <w:rFonts w:asciiTheme="minorHAnsi" w:hAnsiTheme="minorHAnsi" w:cstheme="minorHAnsi"/>
          <w:color w:val="000000"/>
        </w:rPr>
      </w:pPr>
      <w:r>
        <w:rPr>
          <w:rFonts w:asciiTheme="minorHAnsi" w:hAnsiTheme="minorHAnsi" w:cstheme="minorHAnsi"/>
          <w:color w:val="000000"/>
        </w:rPr>
        <w:t xml:space="preserve">Applicants must be </w:t>
      </w:r>
      <w:r w:rsidR="001C4112">
        <w:rPr>
          <w:rFonts w:asciiTheme="minorHAnsi" w:hAnsiTheme="minorHAnsi" w:cstheme="minorHAnsi"/>
          <w:color w:val="000000"/>
        </w:rPr>
        <w:t xml:space="preserve">an official </w:t>
      </w:r>
      <w:r>
        <w:rPr>
          <w:rFonts w:asciiTheme="minorHAnsi" w:hAnsiTheme="minorHAnsi" w:cstheme="minorHAnsi"/>
          <w:color w:val="000000"/>
        </w:rPr>
        <w:t xml:space="preserve">VA250 certified </w:t>
      </w:r>
      <w:r w:rsidR="00653E92">
        <w:rPr>
          <w:rFonts w:asciiTheme="minorHAnsi" w:hAnsiTheme="minorHAnsi" w:cstheme="minorHAnsi"/>
          <w:color w:val="000000"/>
        </w:rPr>
        <w:t>committee or</w:t>
      </w:r>
      <w:r w:rsidR="003F7D10">
        <w:rPr>
          <w:rFonts w:asciiTheme="minorHAnsi" w:hAnsiTheme="minorHAnsi" w:cstheme="minorHAnsi"/>
          <w:color w:val="000000"/>
        </w:rPr>
        <w:t xml:space="preserve"> museum, or historic site</w:t>
      </w:r>
      <w:r w:rsidR="00653E92">
        <w:rPr>
          <w:rFonts w:asciiTheme="minorHAnsi" w:hAnsiTheme="minorHAnsi" w:cstheme="minorHAnsi"/>
          <w:color w:val="000000"/>
        </w:rPr>
        <w:t xml:space="preserve"> acting on behalf of the VA250 Committee</w:t>
      </w:r>
      <w:r>
        <w:rPr>
          <w:rFonts w:asciiTheme="minorHAnsi" w:hAnsiTheme="minorHAnsi" w:cstheme="minorHAnsi"/>
          <w:color w:val="000000"/>
        </w:rPr>
        <w:t xml:space="preserve">.  </w:t>
      </w:r>
      <w:r w:rsidR="001C4112">
        <w:rPr>
          <w:rFonts w:asciiTheme="minorHAnsi" w:hAnsiTheme="minorHAnsi" w:cstheme="minorHAnsi"/>
          <w:color w:val="000000"/>
        </w:rPr>
        <w:t>Information on how to become an official VA250 certified committee and a</w:t>
      </w:r>
      <w:r>
        <w:rPr>
          <w:rFonts w:asciiTheme="minorHAnsi" w:hAnsiTheme="minorHAnsi" w:cstheme="minorHAnsi"/>
          <w:color w:val="000000"/>
        </w:rPr>
        <w:t xml:space="preserve"> sample resolution is available at: </w:t>
      </w:r>
      <w:hyperlink r:id="rId10" w:history="1">
        <w:r w:rsidR="001C4112" w:rsidRPr="00F3435E">
          <w:rPr>
            <w:rStyle w:val="Hyperlink"/>
            <w:rFonts w:asciiTheme="minorHAnsi" w:hAnsiTheme="minorHAnsi" w:cstheme="minorHAnsi"/>
          </w:rPr>
          <w:t>www.va250.org</w:t>
        </w:r>
      </w:hyperlink>
    </w:p>
    <w:p w14:paraId="1AA7E5B2" w14:textId="284F3338" w:rsidR="00A80835" w:rsidRPr="0096081B" w:rsidRDefault="00A80835" w:rsidP="00B95FCF">
      <w:pPr>
        <w:rPr>
          <w:rFonts w:asciiTheme="minorHAnsi" w:hAnsiTheme="minorHAnsi" w:cstheme="minorHAnsi"/>
          <w:color w:val="auto"/>
          <w:sz w:val="22"/>
        </w:rPr>
      </w:pPr>
      <w:r w:rsidRPr="006E38C6">
        <w:rPr>
          <w:rFonts w:ascii="Calibri" w:hAnsi="Calibri" w:cs="Arial"/>
          <w:b/>
          <w:color w:val="000000"/>
        </w:rPr>
        <w:t xml:space="preserve">2. Application must be accompanied by a support letter from each </w:t>
      </w:r>
      <w:r>
        <w:rPr>
          <w:rFonts w:ascii="Calibri" w:hAnsi="Calibri" w:cs="Arial"/>
          <w:b/>
          <w:color w:val="000000"/>
        </w:rPr>
        <w:t>Destination Marketing Organization (</w:t>
      </w:r>
      <w:r w:rsidRPr="006E38C6">
        <w:rPr>
          <w:rFonts w:ascii="Calibri" w:hAnsi="Calibri" w:cs="Arial"/>
          <w:b/>
          <w:color w:val="000000"/>
        </w:rPr>
        <w:t>DMO</w:t>
      </w:r>
      <w:r>
        <w:rPr>
          <w:rFonts w:ascii="Calibri" w:hAnsi="Calibri" w:cs="Arial"/>
          <w:b/>
          <w:color w:val="000000"/>
        </w:rPr>
        <w:t>)</w:t>
      </w:r>
      <w:r w:rsidRPr="006E38C6">
        <w:rPr>
          <w:rFonts w:ascii="Calibri" w:hAnsi="Calibri" w:cs="Arial"/>
          <w:color w:val="000000"/>
        </w:rPr>
        <w:t xml:space="preserve"> within the project coverage area</w:t>
      </w:r>
      <w:r w:rsidR="00653E92">
        <w:rPr>
          <w:rFonts w:ascii="Calibri" w:hAnsi="Calibri" w:cs="Arial"/>
          <w:color w:val="000000"/>
        </w:rPr>
        <w:t xml:space="preserve"> and a letter of support from the VA250 Committee if the Committee is </w:t>
      </w:r>
      <w:r w:rsidR="00FA782E">
        <w:rPr>
          <w:rFonts w:ascii="Calibri" w:hAnsi="Calibri" w:cs="Arial"/>
          <w:color w:val="000000"/>
        </w:rPr>
        <w:t>also not</w:t>
      </w:r>
      <w:r w:rsidR="00653E92">
        <w:rPr>
          <w:rFonts w:ascii="Calibri" w:hAnsi="Calibri" w:cs="Arial"/>
          <w:color w:val="000000"/>
        </w:rPr>
        <w:t xml:space="preserve"> the DMO</w:t>
      </w:r>
      <w:r w:rsidRPr="006E38C6">
        <w:rPr>
          <w:rFonts w:ascii="Calibri" w:hAnsi="Calibri" w:cs="Arial"/>
          <w:color w:val="000000"/>
        </w:rPr>
        <w:t>. Application partnerships with DMOs are encouraged</w:t>
      </w:r>
      <w:r w:rsidRPr="0096081B">
        <w:rPr>
          <w:rFonts w:asciiTheme="minorHAnsi" w:hAnsiTheme="minorHAnsi" w:cstheme="minorHAnsi"/>
          <w:color w:val="000000"/>
        </w:rPr>
        <w:t xml:space="preserve">. (For a list of DMOs, see </w:t>
      </w:r>
      <w:proofErr w:type="gramStart"/>
      <w:r w:rsidR="0096081B" w:rsidRPr="0096081B">
        <w:rPr>
          <w:rFonts w:asciiTheme="minorHAnsi" w:hAnsiTheme="minorHAnsi" w:cstheme="minorHAnsi"/>
        </w:rPr>
        <w:t>https://vatc.org/business-directory/wpbdp_category/dmo/</w:t>
      </w:r>
      <w:r w:rsidR="00B95FCF" w:rsidRPr="0096081B">
        <w:rPr>
          <w:rFonts w:asciiTheme="minorHAnsi" w:hAnsiTheme="minorHAnsi" w:cstheme="minorHAnsi"/>
        </w:rPr>
        <w:t>)</w:t>
      </w:r>
      <w:r w:rsidRPr="0096081B">
        <w:rPr>
          <w:rFonts w:asciiTheme="minorHAnsi" w:hAnsiTheme="minorHAnsi" w:cstheme="minorHAnsi"/>
          <w:color w:val="000000"/>
        </w:rPr>
        <w:t xml:space="preserve">  In</w:t>
      </w:r>
      <w:proofErr w:type="gramEnd"/>
      <w:r w:rsidRPr="0096081B">
        <w:rPr>
          <w:rFonts w:asciiTheme="minorHAnsi" w:hAnsiTheme="minorHAnsi" w:cstheme="minorHAnsi"/>
          <w:color w:val="000000"/>
        </w:rPr>
        <w:t xml:space="preserve"> the absence of a DMO, the </w:t>
      </w:r>
      <w:r w:rsidR="001C4112" w:rsidRPr="0096081B">
        <w:rPr>
          <w:rFonts w:asciiTheme="minorHAnsi" w:hAnsiTheme="minorHAnsi" w:cstheme="minorHAnsi"/>
          <w:color w:val="000000"/>
        </w:rPr>
        <w:t>highest-ranking</w:t>
      </w:r>
      <w:r w:rsidRPr="0096081B">
        <w:rPr>
          <w:rFonts w:asciiTheme="minorHAnsi" w:hAnsiTheme="minorHAnsi" w:cstheme="minorHAnsi"/>
          <w:color w:val="000000"/>
        </w:rPr>
        <w:t xml:space="preserve"> local government official should provide support letter.  </w:t>
      </w:r>
    </w:p>
    <w:p w14:paraId="36239543" w14:textId="032C189E" w:rsidR="00A80835" w:rsidRPr="001830A5" w:rsidRDefault="00A80835" w:rsidP="00A80835">
      <w:pPr>
        <w:spacing w:before="240" w:after="120"/>
        <w:rPr>
          <w:rFonts w:ascii="Calibri" w:hAnsi="Calibri" w:cs="Arial"/>
          <w:color w:val="000000"/>
        </w:rPr>
      </w:pPr>
      <w:r w:rsidRPr="0096081B">
        <w:rPr>
          <w:rFonts w:asciiTheme="minorHAnsi" w:hAnsiTheme="minorHAnsi" w:cstheme="minorHAnsi"/>
          <w:b/>
          <w:color w:val="000000"/>
        </w:rPr>
        <w:t>3. Grantees must use the VA250 Commission</w:t>
      </w:r>
      <w:r w:rsidR="001C4112" w:rsidRPr="0096081B">
        <w:rPr>
          <w:rFonts w:asciiTheme="minorHAnsi" w:hAnsiTheme="minorHAnsi" w:cstheme="minorHAnsi"/>
          <w:b/>
          <w:color w:val="000000"/>
        </w:rPr>
        <w:t xml:space="preserve"> and</w:t>
      </w:r>
      <w:r w:rsidR="001C4112">
        <w:rPr>
          <w:rFonts w:ascii="Calibri" w:hAnsi="Calibri" w:cs="Arial"/>
          <w:b/>
          <w:color w:val="000000"/>
        </w:rPr>
        <w:t xml:space="preserve"> Virginia is for </w:t>
      </w:r>
      <w:proofErr w:type="gramStart"/>
      <w:r w:rsidR="001C4112">
        <w:rPr>
          <w:rFonts w:ascii="Calibri" w:hAnsi="Calibri" w:cs="Arial"/>
          <w:b/>
          <w:color w:val="000000"/>
        </w:rPr>
        <w:t>Lovers</w:t>
      </w:r>
      <w:proofErr w:type="gramEnd"/>
      <w:r w:rsidRPr="001830A5">
        <w:rPr>
          <w:rFonts w:ascii="Calibri" w:hAnsi="Calibri" w:cs="Arial"/>
          <w:b/>
          <w:color w:val="000000"/>
        </w:rPr>
        <w:t xml:space="preserve"> logo </w:t>
      </w:r>
      <w:r w:rsidRPr="00B411A9">
        <w:rPr>
          <w:rFonts w:ascii="Calibri" w:hAnsi="Calibri" w:cs="Arial"/>
          <w:bCs/>
          <w:color w:val="000000"/>
        </w:rPr>
        <w:t>and display the VA250 Commission’s website</w:t>
      </w:r>
      <w:r w:rsidR="001C4112" w:rsidRPr="00B411A9">
        <w:rPr>
          <w:rFonts w:ascii="Calibri" w:hAnsi="Calibri" w:cs="Arial"/>
          <w:bCs/>
          <w:color w:val="000000"/>
        </w:rPr>
        <w:t xml:space="preserve"> (www.va250.org)</w:t>
      </w:r>
      <w:r w:rsidRPr="00B411A9">
        <w:rPr>
          <w:rFonts w:ascii="Calibri" w:hAnsi="Calibri" w:cs="Arial"/>
          <w:bCs/>
          <w:color w:val="000000"/>
        </w:rPr>
        <w:t xml:space="preserve"> </w:t>
      </w:r>
      <w:r w:rsidR="001C4112" w:rsidRPr="00B411A9">
        <w:rPr>
          <w:rFonts w:ascii="Calibri" w:hAnsi="Calibri" w:cs="Arial"/>
          <w:bCs/>
          <w:color w:val="000000"/>
        </w:rPr>
        <w:t>and Virginia Tourism Corporation’s website (</w:t>
      </w:r>
      <w:hyperlink r:id="rId11" w:history="1">
        <w:r w:rsidR="001C4112" w:rsidRPr="00B411A9">
          <w:rPr>
            <w:rStyle w:val="Hyperlink"/>
            <w:rFonts w:ascii="Calibri" w:hAnsi="Calibri" w:cs="Arial"/>
            <w:bCs/>
          </w:rPr>
          <w:t>www.virginia.org</w:t>
        </w:r>
      </w:hyperlink>
      <w:r w:rsidR="001C4112" w:rsidRPr="00B411A9">
        <w:rPr>
          <w:rFonts w:ascii="Calibri" w:hAnsi="Calibri" w:cs="Arial"/>
          <w:bCs/>
          <w:color w:val="000000"/>
        </w:rPr>
        <w:t xml:space="preserve">) </w:t>
      </w:r>
      <w:r w:rsidRPr="00B411A9">
        <w:rPr>
          <w:rFonts w:ascii="Calibri" w:hAnsi="Calibri" w:cs="Arial"/>
          <w:bCs/>
          <w:color w:val="000000"/>
        </w:rPr>
        <w:t xml:space="preserve">on all marketing materials for grant funded projects. </w:t>
      </w:r>
    </w:p>
    <w:p w14:paraId="0E21FCA4" w14:textId="1A205858" w:rsidR="00A80835" w:rsidRPr="001C4112" w:rsidRDefault="00A80835" w:rsidP="00A80835">
      <w:pPr>
        <w:spacing w:before="240" w:after="120"/>
        <w:rPr>
          <w:rFonts w:asciiTheme="minorHAnsi" w:hAnsiTheme="minorHAnsi" w:cstheme="minorHAnsi"/>
          <w:color w:val="000000"/>
        </w:rPr>
      </w:pPr>
      <w:r w:rsidRPr="001C4112">
        <w:rPr>
          <w:rFonts w:asciiTheme="minorHAnsi" w:hAnsiTheme="minorHAnsi" w:cstheme="minorHAnsi"/>
          <w:b/>
          <w:color w:val="000000"/>
        </w:rPr>
        <w:t xml:space="preserve">All project partners must register, </w:t>
      </w:r>
      <w:r w:rsidRPr="001C4112">
        <w:rPr>
          <w:rFonts w:asciiTheme="minorHAnsi" w:hAnsiTheme="minorHAnsi" w:cstheme="minorHAnsi"/>
          <w:color w:val="000000"/>
        </w:rPr>
        <w:t xml:space="preserve">create a listing, and add all local VA250 related events to the statewide calendar available at </w:t>
      </w:r>
      <w:hyperlink r:id="rId12" w:history="1">
        <w:r w:rsidR="001C4112" w:rsidRPr="001C1842">
          <w:rPr>
            <w:rStyle w:val="Hyperlink"/>
            <w:rFonts w:asciiTheme="minorHAnsi" w:hAnsiTheme="minorHAnsi" w:cstheme="minorHAnsi"/>
            <w:b/>
            <w:bCs/>
          </w:rPr>
          <w:t>www.va250.org</w:t>
        </w:r>
      </w:hyperlink>
      <w:r w:rsidRPr="001C1842">
        <w:rPr>
          <w:rFonts w:asciiTheme="minorHAnsi" w:hAnsiTheme="minorHAnsi" w:cstheme="minorHAnsi"/>
          <w:b/>
          <w:bCs/>
          <w:color w:val="000000"/>
        </w:rPr>
        <w:t>,</w:t>
      </w:r>
      <w:r w:rsidRPr="001C4112">
        <w:rPr>
          <w:rFonts w:asciiTheme="minorHAnsi" w:hAnsiTheme="minorHAnsi" w:cstheme="minorHAnsi"/>
          <w:color w:val="000000"/>
        </w:rPr>
        <w:t xml:space="preserve"> as well as provide a reciprocal link from their websites to </w:t>
      </w:r>
      <w:hyperlink r:id="rId13" w:history="1">
        <w:r w:rsidR="001C4112" w:rsidRPr="001C1842">
          <w:rPr>
            <w:rStyle w:val="Hyperlink"/>
            <w:rFonts w:asciiTheme="minorHAnsi" w:hAnsiTheme="minorHAnsi" w:cstheme="minorHAnsi"/>
            <w:b/>
            <w:bCs/>
          </w:rPr>
          <w:t>www.va250.org</w:t>
        </w:r>
      </w:hyperlink>
      <w:r w:rsidR="001C4112" w:rsidRPr="001C4112">
        <w:rPr>
          <w:rFonts w:asciiTheme="minorHAnsi" w:hAnsiTheme="minorHAnsi" w:cstheme="minorHAnsi"/>
        </w:rPr>
        <w:t xml:space="preserve"> </w:t>
      </w:r>
    </w:p>
    <w:p w14:paraId="34546C75" w14:textId="306A68FD" w:rsidR="00A80835" w:rsidRPr="006E38C6" w:rsidRDefault="00A80835" w:rsidP="00A80835">
      <w:pPr>
        <w:spacing w:before="240" w:after="120"/>
        <w:rPr>
          <w:rFonts w:ascii="Calibri" w:hAnsi="Calibri" w:cs="Arial"/>
          <w:color w:val="000000"/>
        </w:rPr>
      </w:pPr>
      <w:r>
        <w:rPr>
          <w:rFonts w:ascii="Calibri" w:hAnsi="Calibri" w:cs="Arial"/>
          <w:b/>
          <w:color w:val="000000"/>
        </w:rPr>
        <w:t>4.</w:t>
      </w:r>
      <w:r w:rsidRPr="006E38C6">
        <w:rPr>
          <w:rFonts w:ascii="Calibri" w:hAnsi="Calibri" w:cs="Arial"/>
          <w:b/>
          <w:color w:val="000000"/>
        </w:rPr>
        <w:t xml:space="preserve"> Applicants may apply for only one project per funding cycle. </w:t>
      </w:r>
      <w:r w:rsidRPr="006E38C6">
        <w:rPr>
          <w:rFonts w:ascii="Calibri" w:hAnsi="Calibri" w:cs="Arial"/>
          <w:color w:val="000000"/>
        </w:rPr>
        <w:t xml:space="preserve">All applications must be for new initiatives. Projects that are regional in scope will be given preference. </w:t>
      </w:r>
    </w:p>
    <w:p w14:paraId="25D18E63" w14:textId="77777777" w:rsidR="00A80835" w:rsidRPr="006E38C6" w:rsidRDefault="00A80835" w:rsidP="00A80835">
      <w:pPr>
        <w:spacing w:before="240" w:after="120"/>
        <w:rPr>
          <w:rFonts w:ascii="Calibri" w:hAnsi="Calibri" w:cs="Arial"/>
          <w:color w:val="000000"/>
        </w:rPr>
      </w:pPr>
      <w:r>
        <w:rPr>
          <w:rFonts w:ascii="Calibri" w:hAnsi="Calibri" w:cs="Arial"/>
          <w:b/>
          <w:color w:val="000000"/>
        </w:rPr>
        <w:t>5.</w:t>
      </w:r>
      <w:r w:rsidRPr="006E38C6">
        <w:rPr>
          <w:rFonts w:ascii="Calibri" w:hAnsi="Calibri" w:cs="Arial"/>
          <w:b/>
          <w:color w:val="000000"/>
        </w:rPr>
        <w:t xml:space="preserve"> Application must include a detailed marketing plan. </w:t>
      </w:r>
      <w:r w:rsidRPr="006E38C6">
        <w:rPr>
          <w:rFonts w:ascii="Calibri" w:hAnsi="Calibri" w:cs="Arial"/>
          <w:color w:val="000000"/>
        </w:rPr>
        <w:t xml:space="preserve">This plan will state specific media placements, timelines, and costs. </w:t>
      </w:r>
      <w:r>
        <w:rPr>
          <w:rFonts w:ascii="Calibri" w:hAnsi="Calibri" w:cs="Arial"/>
          <w:color w:val="000000"/>
        </w:rPr>
        <w:t xml:space="preserve">The </w:t>
      </w:r>
      <w:r w:rsidRPr="006E38C6">
        <w:rPr>
          <w:rFonts w:ascii="Calibri" w:hAnsi="Calibri" w:cs="Arial"/>
          <w:color w:val="000000"/>
        </w:rPr>
        <w:t xml:space="preserve">Marketing </w:t>
      </w:r>
      <w:r>
        <w:rPr>
          <w:rFonts w:ascii="Calibri" w:hAnsi="Calibri" w:cs="Arial"/>
          <w:color w:val="000000"/>
        </w:rPr>
        <w:t>Plan section of the application must be detailed</w:t>
      </w:r>
      <w:r w:rsidRPr="006E38C6">
        <w:rPr>
          <w:rFonts w:ascii="Calibri" w:hAnsi="Calibri" w:cs="Arial"/>
          <w:color w:val="000000"/>
        </w:rPr>
        <w:t xml:space="preserve">. </w:t>
      </w:r>
      <w:r>
        <w:rPr>
          <w:rFonts w:ascii="Calibri" w:hAnsi="Calibri" w:cs="Arial"/>
          <w:color w:val="000000"/>
        </w:rPr>
        <w:t>P</w:t>
      </w:r>
      <w:r w:rsidRPr="006E38C6">
        <w:rPr>
          <w:rFonts w:ascii="Calibri" w:hAnsi="Calibri" w:cs="Arial"/>
          <w:color w:val="000000"/>
        </w:rPr>
        <w:t>rojects that involve the production of printed brochures, websites or other visual materials must include the date of printing and publication quantity.</w:t>
      </w:r>
    </w:p>
    <w:p w14:paraId="7350232F" w14:textId="77777777" w:rsidR="00A80835" w:rsidRPr="006E38C6" w:rsidRDefault="00A80835" w:rsidP="00A80835">
      <w:pPr>
        <w:spacing w:before="240" w:after="120"/>
        <w:rPr>
          <w:rFonts w:ascii="Calibri" w:hAnsi="Calibri" w:cs="Arial"/>
          <w:color w:val="000000"/>
        </w:rPr>
      </w:pPr>
      <w:r>
        <w:rPr>
          <w:rFonts w:ascii="Calibri" w:hAnsi="Calibri" w:cs="Arial"/>
          <w:b/>
          <w:color w:val="000000"/>
        </w:rPr>
        <w:t>6.</w:t>
      </w:r>
      <w:r w:rsidRPr="006E38C6">
        <w:rPr>
          <w:rFonts w:ascii="Calibri" w:hAnsi="Calibri" w:cs="Arial"/>
          <w:b/>
          <w:color w:val="000000"/>
        </w:rPr>
        <w:t xml:space="preserve"> Application must provide clearly stated performance measures. </w:t>
      </w:r>
      <w:r w:rsidRPr="006E38C6">
        <w:rPr>
          <w:rFonts w:ascii="Calibri" w:hAnsi="Calibri" w:cs="Arial"/>
          <w:color w:val="000000"/>
        </w:rPr>
        <w:t xml:space="preserve">A detailed plan to measure effectiveness of the proposed project must be included in the application. The plan must clearly </w:t>
      </w:r>
      <w:r w:rsidRPr="006E38C6">
        <w:rPr>
          <w:rFonts w:ascii="Calibri" w:hAnsi="Calibri" w:cs="Arial"/>
          <w:color w:val="000000"/>
        </w:rPr>
        <w:lastRenderedPageBreak/>
        <w:t xml:space="preserve">state </w:t>
      </w:r>
      <w:r w:rsidRPr="00CC7924">
        <w:rPr>
          <w:rFonts w:ascii="Calibri" w:hAnsi="Calibri" w:cs="Arial"/>
          <w:b/>
          <w:bCs/>
          <w:color w:val="000000"/>
        </w:rPr>
        <w:t>expectations, targets, outcomes, and progress</w:t>
      </w:r>
      <w:r w:rsidRPr="006E38C6">
        <w:rPr>
          <w:rFonts w:ascii="Calibri" w:hAnsi="Calibri" w:cs="Arial"/>
          <w:color w:val="000000"/>
        </w:rPr>
        <w:t xml:space="preserve"> of the project, and how that information will be measured and reported to the</w:t>
      </w:r>
      <w:r>
        <w:rPr>
          <w:rFonts w:ascii="Calibri" w:hAnsi="Calibri" w:cs="Arial"/>
          <w:color w:val="000000"/>
        </w:rPr>
        <w:t xml:space="preserve"> VA250</w:t>
      </w:r>
      <w:r w:rsidRPr="006E38C6">
        <w:rPr>
          <w:rFonts w:ascii="Calibri" w:hAnsi="Calibri" w:cs="Arial"/>
          <w:color w:val="000000"/>
        </w:rPr>
        <w:t xml:space="preserve"> Commission and Virginia Tourism Corporation. </w:t>
      </w:r>
    </w:p>
    <w:p w14:paraId="6462BD41" w14:textId="21765044" w:rsidR="00A80835" w:rsidRPr="006E38C6" w:rsidRDefault="00A80835" w:rsidP="00A80835">
      <w:pPr>
        <w:spacing w:before="240" w:after="120"/>
        <w:rPr>
          <w:rFonts w:ascii="Calibri" w:hAnsi="Calibri" w:cs="Arial"/>
          <w:color w:val="000000"/>
        </w:rPr>
      </w:pPr>
      <w:r>
        <w:rPr>
          <w:rFonts w:ascii="Calibri" w:hAnsi="Calibri" w:cs="Arial"/>
          <w:b/>
          <w:color w:val="000000"/>
        </w:rPr>
        <w:t>7.</w:t>
      </w:r>
      <w:r w:rsidRPr="006E38C6">
        <w:rPr>
          <w:rFonts w:ascii="Calibri" w:hAnsi="Calibri" w:cs="Arial"/>
          <w:b/>
          <w:color w:val="000000"/>
        </w:rPr>
        <w:t xml:space="preserve"> Application should describe a sustainability mechanism </w:t>
      </w:r>
      <w:r w:rsidRPr="006E38C6">
        <w:rPr>
          <w:rFonts w:ascii="Calibri" w:hAnsi="Calibri" w:cs="Arial"/>
          <w:color w:val="000000"/>
        </w:rPr>
        <w:t xml:space="preserve">for any project that will continue after the funding cycle, as well as plans for funding </w:t>
      </w:r>
      <w:r w:rsidR="00FA782E" w:rsidRPr="006E38C6">
        <w:rPr>
          <w:rFonts w:ascii="Calibri" w:hAnsi="Calibri" w:cs="Arial"/>
          <w:color w:val="000000"/>
        </w:rPr>
        <w:t>the project</w:t>
      </w:r>
      <w:r w:rsidRPr="006E38C6">
        <w:rPr>
          <w:rFonts w:ascii="Calibri" w:hAnsi="Calibri" w:cs="Arial"/>
          <w:color w:val="000000"/>
        </w:rPr>
        <w:t xml:space="preserve"> in case full funding is not awarded.</w:t>
      </w:r>
    </w:p>
    <w:p w14:paraId="3B035821" w14:textId="3023F064" w:rsidR="00A80835" w:rsidRPr="006E38C6" w:rsidRDefault="00A80835" w:rsidP="00A80835">
      <w:pPr>
        <w:spacing w:before="240" w:after="120"/>
        <w:rPr>
          <w:rFonts w:ascii="Calibri" w:hAnsi="Calibri" w:cs="Arial"/>
          <w:color w:val="000000"/>
        </w:rPr>
      </w:pPr>
      <w:r>
        <w:rPr>
          <w:rFonts w:ascii="Calibri" w:hAnsi="Calibri" w:cs="Arial"/>
          <w:b/>
          <w:color w:val="000000"/>
        </w:rPr>
        <w:t>8</w:t>
      </w:r>
      <w:r w:rsidRPr="001C1842">
        <w:rPr>
          <w:rFonts w:ascii="Calibri" w:hAnsi="Calibri" w:cs="Arial"/>
          <w:b/>
          <w:color w:val="000000"/>
        </w:rPr>
        <w:t>. Applicants may apply for up to $10,000 with a 1:1</w:t>
      </w:r>
      <w:r w:rsidR="001C1842" w:rsidRPr="001C1842">
        <w:rPr>
          <w:rFonts w:ascii="Calibri" w:hAnsi="Calibri" w:cs="Arial"/>
          <w:b/>
          <w:color w:val="000000"/>
        </w:rPr>
        <w:t xml:space="preserve"> cash</w:t>
      </w:r>
      <w:r w:rsidRPr="001C1842">
        <w:rPr>
          <w:rFonts w:ascii="Calibri" w:hAnsi="Calibri" w:cs="Arial"/>
          <w:b/>
          <w:color w:val="000000"/>
        </w:rPr>
        <w:t xml:space="preserve"> match required. </w:t>
      </w:r>
      <w:r w:rsidRPr="001C1842">
        <w:rPr>
          <w:rFonts w:ascii="Calibri" w:hAnsi="Calibri"/>
          <w:b/>
          <w:i/>
          <w:color w:val="FF0000"/>
        </w:rPr>
        <w:t xml:space="preserve">No in-kind goods or services can be used as </w:t>
      </w:r>
      <w:r w:rsidR="003B527D" w:rsidRPr="001C1842">
        <w:rPr>
          <w:rFonts w:ascii="Calibri" w:hAnsi="Calibri"/>
          <w:b/>
          <w:i/>
          <w:color w:val="FF0000"/>
        </w:rPr>
        <w:t>match</w:t>
      </w:r>
      <w:r w:rsidR="003B527D">
        <w:rPr>
          <w:rFonts w:ascii="Calibri" w:hAnsi="Calibri"/>
          <w:b/>
          <w:i/>
          <w:color w:val="FF0000"/>
        </w:rPr>
        <w:t xml:space="preserve"> UNLESS the applicant is in a federally designated Economic Development District (EDD’s). A full list of EDD’s can be found </w:t>
      </w:r>
      <w:hyperlink r:id="rId14" w:history="1">
        <w:r w:rsidR="003B527D" w:rsidRPr="003B527D">
          <w:rPr>
            <w:rStyle w:val="Hyperlink"/>
            <w:rFonts w:ascii="Calibri" w:hAnsi="Calibri"/>
            <w:b/>
            <w:i/>
          </w:rPr>
          <w:t>HERE</w:t>
        </w:r>
      </w:hyperlink>
      <w:r w:rsidR="003B527D">
        <w:rPr>
          <w:rFonts w:ascii="Calibri" w:hAnsi="Calibri"/>
          <w:b/>
          <w:i/>
          <w:color w:val="FF0000"/>
        </w:rPr>
        <w:t>. In-Kind match guidelines can be found in the application instructions document.</w:t>
      </w:r>
      <w:r w:rsidR="00194D75">
        <w:rPr>
          <w:rFonts w:ascii="Calibri" w:hAnsi="Calibri"/>
          <w:b/>
          <w:i/>
          <w:color w:val="FF0000"/>
        </w:rPr>
        <w:t xml:space="preserve"> Only In-kind marketing </w:t>
      </w:r>
      <w:r w:rsidR="0050692A">
        <w:rPr>
          <w:rFonts w:ascii="Calibri" w:hAnsi="Calibri"/>
          <w:b/>
          <w:i/>
          <w:color w:val="FF0000"/>
        </w:rPr>
        <w:t>after</w:t>
      </w:r>
      <w:r w:rsidR="00194D75">
        <w:rPr>
          <w:rFonts w:ascii="Calibri" w:hAnsi="Calibri"/>
          <w:b/>
          <w:i/>
          <w:color w:val="FF0000"/>
        </w:rPr>
        <w:t xml:space="preserve"> </w:t>
      </w:r>
      <w:r w:rsidR="00EE3DB9" w:rsidRPr="000560BC">
        <w:rPr>
          <w:rFonts w:ascii="Calibri" w:hAnsi="Calibri"/>
          <w:b/>
          <w:i/>
          <w:color w:val="00B0F0"/>
        </w:rPr>
        <w:t>March</w:t>
      </w:r>
      <w:r w:rsidR="00A10C40" w:rsidRPr="000560BC">
        <w:rPr>
          <w:rFonts w:ascii="Calibri" w:hAnsi="Calibri"/>
          <w:b/>
          <w:i/>
          <w:color w:val="00B0F0"/>
        </w:rPr>
        <w:t xml:space="preserve"> </w:t>
      </w:r>
      <w:r w:rsidR="00194D75" w:rsidRPr="000560BC">
        <w:rPr>
          <w:rFonts w:ascii="Calibri" w:hAnsi="Calibri"/>
          <w:b/>
          <w:i/>
          <w:color w:val="00B0F0"/>
        </w:rPr>
        <w:t xml:space="preserve">1, </w:t>
      </w:r>
      <w:r w:rsidR="002F3639" w:rsidRPr="000560BC">
        <w:rPr>
          <w:rFonts w:ascii="Calibri" w:hAnsi="Calibri"/>
          <w:b/>
          <w:i/>
          <w:color w:val="00B0F0"/>
        </w:rPr>
        <w:t>2025,</w:t>
      </w:r>
      <w:r w:rsidR="00A10C40" w:rsidRPr="000560BC">
        <w:rPr>
          <w:rFonts w:ascii="Calibri" w:hAnsi="Calibri"/>
          <w:b/>
          <w:i/>
          <w:color w:val="00B0F0"/>
        </w:rPr>
        <w:t xml:space="preserve"> may be counted</w:t>
      </w:r>
      <w:r w:rsidR="008B57F8" w:rsidRPr="000560BC">
        <w:rPr>
          <w:rFonts w:ascii="Calibri" w:hAnsi="Calibri"/>
          <w:b/>
          <w:i/>
          <w:color w:val="00B0F0"/>
        </w:rPr>
        <w:t xml:space="preserve"> </w:t>
      </w:r>
      <w:r w:rsidR="008B57F8" w:rsidRPr="000560BC">
        <w:rPr>
          <w:rFonts w:ascii="Calibri" w:hAnsi="Calibri"/>
          <w:b/>
          <w:i/>
          <w:color w:val="00B0F0"/>
          <w:u w:val="single"/>
        </w:rPr>
        <w:t>(6-month Lookback period)</w:t>
      </w:r>
      <w:r w:rsidR="00194D75" w:rsidRPr="000560BC">
        <w:rPr>
          <w:rFonts w:ascii="Calibri" w:hAnsi="Calibri"/>
          <w:b/>
          <w:i/>
          <w:color w:val="00B0F0"/>
        </w:rPr>
        <w:t xml:space="preserve">. </w:t>
      </w:r>
      <w:r w:rsidR="00194D75">
        <w:rPr>
          <w:rFonts w:ascii="Calibri" w:hAnsi="Calibri"/>
          <w:b/>
          <w:i/>
          <w:color w:val="FF0000"/>
        </w:rPr>
        <w:t xml:space="preserve">(See page 7 for more </w:t>
      </w:r>
      <w:r w:rsidR="00A26CD7">
        <w:rPr>
          <w:rFonts w:ascii="Calibri" w:hAnsi="Calibri"/>
          <w:b/>
          <w:i/>
          <w:color w:val="FF0000"/>
        </w:rPr>
        <w:t>details)</w:t>
      </w:r>
      <w:r w:rsidR="00A26CD7" w:rsidRPr="001C1842">
        <w:rPr>
          <w:rFonts w:ascii="Calibri" w:hAnsi="Calibri" w:cs="Arial"/>
          <w:b/>
          <w:color w:val="000000"/>
        </w:rPr>
        <w:t xml:space="preserve"> Proposed</w:t>
      </w:r>
      <w:r w:rsidRPr="006E38C6">
        <w:rPr>
          <w:rFonts w:ascii="Calibri" w:hAnsi="Calibri" w:cs="Arial"/>
          <w:color w:val="000000"/>
        </w:rPr>
        <w:t xml:space="preserve"> use of Commission</w:t>
      </w:r>
      <w:r w:rsidR="001C1842">
        <w:rPr>
          <w:rFonts w:ascii="Calibri" w:hAnsi="Calibri" w:cs="Arial"/>
          <w:color w:val="000000"/>
        </w:rPr>
        <w:t>/VTC</w:t>
      </w:r>
      <w:r w:rsidRPr="006E38C6">
        <w:rPr>
          <w:rFonts w:ascii="Calibri" w:hAnsi="Calibri" w:cs="Arial"/>
          <w:color w:val="000000"/>
        </w:rPr>
        <w:t xml:space="preserve"> funds must be clearly specified in</w:t>
      </w:r>
      <w:r>
        <w:rPr>
          <w:rFonts w:ascii="Calibri" w:hAnsi="Calibri" w:cs="Arial"/>
          <w:color w:val="000000"/>
        </w:rPr>
        <w:t xml:space="preserve"> the application.  Minimum partner financial commitment is $250.  </w:t>
      </w:r>
    </w:p>
    <w:p w14:paraId="0A58CAF3" w14:textId="6E0AB75C" w:rsidR="00A80835" w:rsidRPr="006E38C6" w:rsidRDefault="00A80835" w:rsidP="00A80835">
      <w:pPr>
        <w:spacing w:before="240" w:after="120"/>
        <w:rPr>
          <w:rFonts w:ascii="Calibri" w:hAnsi="Calibri" w:cs="Arial"/>
          <w:color w:val="000000"/>
        </w:rPr>
      </w:pPr>
      <w:r>
        <w:rPr>
          <w:rFonts w:ascii="Calibri" w:hAnsi="Calibri" w:cs="Arial"/>
          <w:b/>
          <w:color w:val="000000"/>
        </w:rPr>
        <w:t>9.</w:t>
      </w:r>
      <w:r w:rsidRPr="006E38C6">
        <w:rPr>
          <w:rFonts w:ascii="Calibri" w:hAnsi="Calibri" w:cs="Arial"/>
          <w:b/>
          <w:color w:val="000000"/>
        </w:rPr>
        <w:t xml:space="preserve"> Applications are scored on a merit scale </w:t>
      </w:r>
      <w:r w:rsidRPr="006E38C6">
        <w:rPr>
          <w:rFonts w:ascii="Calibri" w:hAnsi="Calibri" w:cs="Arial"/>
          <w:color w:val="000000"/>
        </w:rPr>
        <w:t>based on th</w:t>
      </w:r>
      <w:r w:rsidRPr="00382D14">
        <w:rPr>
          <w:rFonts w:ascii="Calibri" w:hAnsi="Calibri" w:cs="Arial"/>
          <w:color w:val="000000"/>
        </w:rPr>
        <w:t xml:space="preserve">e </w:t>
      </w:r>
      <w:r>
        <w:rPr>
          <w:rFonts w:ascii="Calibri" w:hAnsi="Calibri" w:cs="Arial"/>
          <w:color w:val="000000"/>
        </w:rPr>
        <w:t>VA250</w:t>
      </w:r>
      <w:r w:rsidRPr="00382D14">
        <w:rPr>
          <w:rFonts w:ascii="Calibri" w:hAnsi="Calibri" w:cs="Arial"/>
          <w:color w:val="000000"/>
        </w:rPr>
        <w:t xml:space="preserve"> Tourism</w:t>
      </w:r>
      <w:r w:rsidRPr="006E38C6">
        <w:rPr>
          <w:rFonts w:ascii="Calibri" w:hAnsi="Calibri" w:cs="Arial"/>
          <w:color w:val="000000"/>
        </w:rPr>
        <w:t xml:space="preserve"> Marketing Program Scoring Guidelines in this packet</w:t>
      </w:r>
      <w:r>
        <w:rPr>
          <w:rFonts w:ascii="Calibri" w:hAnsi="Calibri" w:cs="Arial"/>
          <w:color w:val="000000"/>
        </w:rPr>
        <w:t xml:space="preserve"> </w:t>
      </w:r>
      <w:r w:rsidRPr="00C0084B">
        <w:rPr>
          <w:rFonts w:ascii="Calibri" w:hAnsi="Calibri" w:cs="Arial"/>
          <w:color w:val="000000"/>
        </w:rPr>
        <w:t>(Page</w:t>
      </w:r>
      <w:r w:rsidR="00C0084B" w:rsidRPr="00C0084B">
        <w:rPr>
          <w:rFonts w:ascii="Calibri" w:hAnsi="Calibri" w:cs="Arial"/>
          <w:color w:val="000000"/>
        </w:rPr>
        <w:t xml:space="preserve"> </w:t>
      </w:r>
      <w:r w:rsidR="00A26CD7">
        <w:rPr>
          <w:rFonts w:ascii="Calibri" w:hAnsi="Calibri" w:cs="Arial"/>
          <w:color w:val="000000"/>
        </w:rPr>
        <w:t>8</w:t>
      </w:r>
      <w:r w:rsidRPr="00C0084B">
        <w:rPr>
          <w:rFonts w:ascii="Calibri" w:hAnsi="Calibri" w:cs="Arial"/>
          <w:color w:val="000000"/>
        </w:rPr>
        <w:t>).</w:t>
      </w:r>
      <w:r w:rsidRPr="006E38C6">
        <w:rPr>
          <w:rFonts w:ascii="Calibri" w:hAnsi="Calibri" w:cs="Arial"/>
          <w:color w:val="000000"/>
        </w:rPr>
        <w:t xml:space="preserve"> Incomplete applications will receive low scores and will not be funded. The award </w:t>
      </w:r>
      <w:r>
        <w:rPr>
          <w:rFonts w:ascii="Calibri" w:hAnsi="Calibri" w:cs="Arial"/>
          <w:color w:val="000000"/>
        </w:rPr>
        <w:t>may</w:t>
      </w:r>
      <w:r w:rsidRPr="006E38C6">
        <w:rPr>
          <w:rFonts w:ascii="Calibri" w:hAnsi="Calibri" w:cs="Arial"/>
          <w:color w:val="000000"/>
        </w:rPr>
        <w:t xml:space="preserve"> not equal the full amount requested. </w:t>
      </w:r>
    </w:p>
    <w:p w14:paraId="0B6E8168" w14:textId="6970CA99" w:rsidR="00A80835" w:rsidRPr="006E38C6" w:rsidRDefault="00A80835" w:rsidP="00A80835">
      <w:pPr>
        <w:spacing w:before="240" w:after="120"/>
        <w:rPr>
          <w:rFonts w:ascii="Calibri" w:hAnsi="Calibri" w:cs="Arial"/>
          <w:color w:val="000000"/>
        </w:rPr>
      </w:pPr>
      <w:r>
        <w:rPr>
          <w:rFonts w:ascii="Calibri" w:hAnsi="Calibri" w:cs="Arial"/>
          <w:b/>
          <w:color w:val="000000"/>
        </w:rPr>
        <w:t>10.</w:t>
      </w:r>
      <w:r w:rsidRPr="006E38C6">
        <w:rPr>
          <w:rFonts w:ascii="Calibri" w:hAnsi="Calibri" w:cs="Arial"/>
          <w:b/>
          <w:color w:val="000000"/>
        </w:rPr>
        <w:t xml:space="preserve"> In awarding grants, the </w:t>
      </w:r>
      <w:r w:rsidR="00B411A9">
        <w:rPr>
          <w:rFonts w:ascii="Calibri" w:hAnsi="Calibri" w:cs="Arial"/>
          <w:b/>
          <w:color w:val="000000"/>
        </w:rPr>
        <w:t xml:space="preserve">VA250 </w:t>
      </w:r>
      <w:r w:rsidRPr="006E38C6">
        <w:rPr>
          <w:rFonts w:ascii="Calibri" w:hAnsi="Calibri" w:cs="Arial"/>
          <w:b/>
          <w:color w:val="000000"/>
        </w:rPr>
        <w:t xml:space="preserve">Commission and Virginia Tourism Corporation may consider </w:t>
      </w:r>
      <w:r w:rsidRPr="006E38C6">
        <w:rPr>
          <w:rFonts w:ascii="Calibri" w:hAnsi="Calibri" w:cs="Arial"/>
          <w:color w:val="000000"/>
        </w:rPr>
        <w:t>such factors as type and scope of proposed project; applicant and partner resources; campaign audience and message; timetable; past a</w:t>
      </w:r>
      <w:r>
        <w:rPr>
          <w:rFonts w:ascii="Calibri" w:hAnsi="Calibri" w:cs="Arial"/>
          <w:color w:val="000000"/>
        </w:rPr>
        <w:t xml:space="preserve">pplications from - and awards to - </w:t>
      </w:r>
      <w:r w:rsidRPr="006E38C6">
        <w:rPr>
          <w:rFonts w:ascii="Calibri" w:hAnsi="Calibri" w:cs="Arial"/>
          <w:color w:val="000000"/>
        </w:rPr>
        <w:t>applying organizations; impact, priority, and merit of proposed project; and applicant</w:t>
      </w:r>
      <w:r>
        <w:rPr>
          <w:rFonts w:ascii="Calibri" w:hAnsi="Calibri" w:cs="Arial"/>
          <w:color w:val="000000"/>
        </w:rPr>
        <w:t>’</w:t>
      </w:r>
      <w:r w:rsidRPr="006E38C6">
        <w:rPr>
          <w:rFonts w:ascii="Calibri" w:hAnsi="Calibri" w:cs="Arial"/>
          <w:color w:val="000000"/>
        </w:rPr>
        <w:t xml:space="preserve">s ability to increase and track overnight stays and visitor revenue in project coverage area. Other considerations may include availability of </w:t>
      </w:r>
      <w:r w:rsidR="00E9792C" w:rsidRPr="006E38C6">
        <w:rPr>
          <w:rFonts w:ascii="Calibri" w:hAnsi="Calibri" w:cs="Arial"/>
          <w:color w:val="000000"/>
        </w:rPr>
        <w:t>funds,</w:t>
      </w:r>
      <w:r w:rsidRPr="006E38C6">
        <w:rPr>
          <w:rFonts w:ascii="Calibri" w:hAnsi="Calibri" w:cs="Arial"/>
          <w:color w:val="000000"/>
        </w:rPr>
        <w:t xml:space="preserve"> and the number and dollar </w:t>
      </w:r>
      <w:r w:rsidR="0072234C" w:rsidRPr="006E38C6">
        <w:rPr>
          <w:rFonts w:ascii="Calibri" w:hAnsi="Calibri" w:cs="Arial"/>
          <w:color w:val="000000"/>
        </w:rPr>
        <w:t>amount</w:t>
      </w:r>
      <w:r w:rsidRPr="006E38C6">
        <w:rPr>
          <w:rFonts w:ascii="Calibri" w:hAnsi="Calibri" w:cs="Arial"/>
          <w:color w:val="000000"/>
        </w:rPr>
        <w:t xml:space="preserve"> of applications received.</w:t>
      </w:r>
    </w:p>
    <w:p w14:paraId="29671DF1" w14:textId="1FC23350" w:rsidR="00A80835" w:rsidRPr="006E38C6" w:rsidRDefault="00A80835" w:rsidP="00A80835">
      <w:pPr>
        <w:spacing w:before="240" w:after="120"/>
        <w:rPr>
          <w:rFonts w:ascii="Calibri" w:hAnsi="Calibri" w:cs="Arial"/>
          <w:color w:val="000000"/>
        </w:rPr>
      </w:pPr>
      <w:r>
        <w:rPr>
          <w:rFonts w:ascii="Calibri" w:hAnsi="Calibri" w:cs="Arial"/>
          <w:b/>
          <w:color w:val="000000"/>
        </w:rPr>
        <w:t>11.</w:t>
      </w:r>
      <w:r w:rsidRPr="006E38C6">
        <w:rPr>
          <w:rFonts w:ascii="Calibri" w:hAnsi="Calibri" w:cs="Arial"/>
          <w:b/>
          <w:color w:val="000000"/>
        </w:rPr>
        <w:t xml:space="preserve"> Funds will be disbursed upon a reimbursement basis </w:t>
      </w:r>
      <w:r w:rsidRPr="006E38C6">
        <w:rPr>
          <w:rFonts w:ascii="Calibri" w:hAnsi="Calibri" w:cs="Arial"/>
          <w:color w:val="000000"/>
        </w:rPr>
        <w:t xml:space="preserve">upon receipt by Virginia Tourism Corporation of copies of vendor invoices showing the actual costs and proof of payment of invoices. In addition, documentation is required of product or ad campaign (tear sheets, examples of print materials, copies of audio or video tapes, etc.), and/or screen captures and active web addresses for website related projects. </w:t>
      </w:r>
      <w:r w:rsidR="001C1842">
        <w:rPr>
          <w:rFonts w:ascii="Calibri" w:hAnsi="Calibri" w:cs="Arial"/>
          <w:color w:val="000000"/>
        </w:rPr>
        <w:t xml:space="preserve"> </w:t>
      </w:r>
    </w:p>
    <w:p w14:paraId="73F47200" w14:textId="77777777" w:rsidR="00A80835" w:rsidRPr="006E38C6" w:rsidRDefault="00A80835" w:rsidP="00A80835">
      <w:pPr>
        <w:spacing w:before="240" w:after="120"/>
        <w:rPr>
          <w:rFonts w:ascii="Calibri" w:hAnsi="Calibri" w:cs="Arial"/>
          <w:color w:val="000000"/>
        </w:rPr>
      </w:pPr>
      <w:r>
        <w:rPr>
          <w:rFonts w:ascii="Calibri" w:hAnsi="Calibri" w:cs="Arial"/>
          <w:b/>
          <w:color w:val="000000"/>
        </w:rPr>
        <w:t>12.</w:t>
      </w:r>
      <w:r w:rsidRPr="006E38C6">
        <w:rPr>
          <w:rFonts w:ascii="Calibri" w:hAnsi="Calibri" w:cs="Arial"/>
          <w:b/>
          <w:color w:val="000000"/>
        </w:rPr>
        <w:t xml:space="preserve"> </w:t>
      </w:r>
      <w:r w:rsidRPr="00F14B1F">
        <w:rPr>
          <w:rFonts w:ascii="Calibri" w:hAnsi="Calibri" w:cs="Arial"/>
          <w:b/>
          <w:color w:val="000000"/>
        </w:rPr>
        <w:t>Applicants are encouraged to seek services through a competitive bid process</w:t>
      </w:r>
      <w:r w:rsidRPr="006E38C6">
        <w:rPr>
          <w:rFonts w:ascii="Calibri" w:hAnsi="Calibri" w:cs="Arial"/>
          <w:color w:val="000000"/>
        </w:rPr>
        <w:t xml:space="preserve"> and are encouraged to utilize </w:t>
      </w:r>
      <w:proofErr w:type="spellStart"/>
      <w:r>
        <w:rPr>
          <w:rFonts w:ascii="Calibri" w:hAnsi="Calibri" w:cs="Arial"/>
          <w:color w:val="000000"/>
        </w:rPr>
        <w:t>SWa</w:t>
      </w:r>
      <w:r w:rsidRPr="006E38C6">
        <w:rPr>
          <w:rFonts w:ascii="Calibri" w:hAnsi="Calibri" w:cs="Arial"/>
          <w:color w:val="000000"/>
        </w:rPr>
        <w:t>M</w:t>
      </w:r>
      <w:proofErr w:type="spellEnd"/>
      <w:r w:rsidRPr="006E38C6">
        <w:rPr>
          <w:rFonts w:ascii="Calibri" w:hAnsi="Calibri" w:cs="Arial"/>
          <w:color w:val="000000"/>
        </w:rPr>
        <w:t xml:space="preserve"> (Small, Women, </w:t>
      </w:r>
      <w:r>
        <w:rPr>
          <w:rFonts w:ascii="Calibri" w:hAnsi="Calibri" w:cs="Arial"/>
          <w:color w:val="000000"/>
        </w:rPr>
        <w:t>and</w:t>
      </w:r>
      <w:r w:rsidRPr="006E38C6">
        <w:rPr>
          <w:rFonts w:ascii="Calibri" w:hAnsi="Calibri" w:cs="Arial"/>
          <w:color w:val="000000"/>
        </w:rPr>
        <w:t xml:space="preserve"> Minority-Owned Business) vendors when possible. For more information, please</w:t>
      </w:r>
      <w:r>
        <w:rPr>
          <w:rFonts w:ascii="Calibri" w:hAnsi="Calibri" w:cs="Arial"/>
          <w:color w:val="000000"/>
        </w:rPr>
        <w:t xml:space="preserve"> visit</w:t>
      </w:r>
      <w:r w:rsidRPr="006E38C6">
        <w:rPr>
          <w:rFonts w:ascii="Calibri" w:hAnsi="Calibri" w:cs="Arial"/>
          <w:color w:val="000000"/>
        </w:rPr>
        <w:t xml:space="preserve"> </w:t>
      </w:r>
      <w:hyperlink r:id="rId15" w:history="1">
        <w:r w:rsidRPr="00C746AD">
          <w:rPr>
            <w:rStyle w:val="Hyperlink"/>
            <w:rFonts w:ascii="Calibri" w:hAnsi="Calibri" w:cs="Arial"/>
          </w:rPr>
          <w:t>https://www.sbsd.virginia.gov/</w:t>
        </w:r>
      </w:hyperlink>
      <w:r>
        <w:rPr>
          <w:rFonts w:ascii="Calibri" w:hAnsi="Calibri" w:cs="Arial"/>
          <w:color w:val="000000"/>
        </w:rPr>
        <w:t xml:space="preserve"> .</w:t>
      </w:r>
    </w:p>
    <w:p w14:paraId="25960489" w14:textId="4799CE45" w:rsidR="005D3942" w:rsidRPr="005D3942" w:rsidRDefault="00A80835" w:rsidP="005D3942">
      <w:pPr>
        <w:spacing w:before="240" w:after="120"/>
        <w:rPr>
          <w:rFonts w:ascii="Calibri" w:hAnsi="Calibri" w:cs="Arial"/>
          <w:b/>
          <w:color w:val="000000"/>
          <w:szCs w:val="22"/>
        </w:rPr>
      </w:pPr>
      <w:r>
        <w:rPr>
          <w:rFonts w:ascii="Calibri" w:hAnsi="Calibri" w:cs="Arial"/>
          <w:b/>
          <w:color w:val="000000"/>
        </w:rPr>
        <w:t>13.</w:t>
      </w:r>
      <w:r w:rsidRPr="006E38C6">
        <w:rPr>
          <w:rFonts w:ascii="Calibri" w:hAnsi="Calibri" w:cs="Arial"/>
          <w:b/>
          <w:color w:val="000000"/>
        </w:rPr>
        <w:t xml:space="preserve"> All projects must be completed within 18 months</w:t>
      </w:r>
      <w:r w:rsidRPr="006E38C6">
        <w:rPr>
          <w:rFonts w:ascii="Calibri" w:hAnsi="Calibri" w:cs="Arial"/>
          <w:color w:val="000000"/>
        </w:rPr>
        <w:t xml:space="preserve"> of the award notification date. A final report must be submitted to the Virginia Tourism Corporation at the end of the project and no later than 60 days after completion, detailing the results of the project, including return on investment, performance measure outcomes, and other supporting data.</w:t>
      </w:r>
      <w:r w:rsidR="00E9792C">
        <w:rPr>
          <w:rFonts w:ascii="Calibri" w:hAnsi="Calibri" w:cs="Arial"/>
          <w:color w:val="000000"/>
        </w:rPr>
        <w:t xml:space="preserve"> Final reports and final reimbursements are due by </w:t>
      </w:r>
      <w:r w:rsidR="000C2E53" w:rsidRPr="000560BC">
        <w:rPr>
          <w:rFonts w:ascii="Calibri" w:hAnsi="Calibri" w:cs="Arial"/>
          <w:b/>
          <w:bCs/>
          <w:color w:val="00B0F0"/>
        </w:rPr>
        <w:t>June 30</w:t>
      </w:r>
      <w:r w:rsidR="000C2E53" w:rsidRPr="000560BC">
        <w:rPr>
          <w:rFonts w:ascii="Calibri" w:hAnsi="Calibri" w:cs="Arial"/>
          <w:b/>
          <w:bCs/>
          <w:color w:val="00B0F0"/>
          <w:vertAlign w:val="superscript"/>
        </w:rPr>
        <w:t>th</w:t>
      </w:r>
      <w:r w:rsidR="000C2E53" w:rsidRPr="000560BC">
        <w:rPr>
          <w:rFonts w:ascii="Calibri" w:hAnsi="Calibri" w:cs="Arial"/>
          <w:b/>
          <w:bCs/>
          <w:color w:val="00B0F0"/>
        </w:rPr>
        <w:t>, 2027</w:t>
      </w:r>
      <w:r w:rsidR="00E9792C">
        <w:rPr>
          <w:rFonts w:ascii="Calibri" w:hAnsi="Calibri" w:cs="Arial"/>
          <w:color w:val="000000"/>
        </w:rPr>
        <w:t>.</w:t>
      </w:r>
    </w:p>
    <w:p w14:paraId="253736E0" w14:textId="77777777" w:rsidR="00A80835" w:rsidRDefault="00A80835" w:rsidP="00A80835">
      <w:pPr>
        <w:widowControl w:val="0"/>
        <w:spacing w:after="120"/>
        <w:rPr>
          <w:rFonts w:ascii="Calibri" w:hAnsi="Calibri" w:cs="Arial"/>
          <w:b/>
          <w:color w:val="000000"/>
          <w:sz w:val="28"/>
          <w:szCs w:val="28"/>
        </w:rPr>
      </w:pPr>
    </w:p>
    <w:p w14:paraId="545F1AF3" w14:textId="77777777" w:rsidR="00E53532" w:rsidRDefault="00E53532" w:rsidP="00A80835">
      <w:pPr>
        <w:widowControl w:val="0"/>
        <w:spacing w:after="120"/>
        <w:rPr>
          <w:rFonts w:ascii="Calibri" w:hAnsi="Calibri" w:cs="Arial"/>
          <w:b/>
          <w:color w:val="000000"/>
          <w:sz w:val="28"/>
          <w:szCs w:val="28"/>
        </w:rPr>
      </w:pPr>
    </w:p>
    <w:p w14:paraId="27B4359F" w14:textId="77777777" w:rsidR="00E53532" w:rsidRDefault="00E53532" w:rsidP="00A80835">
      <w:pPr>
        <w:widowControl w:val="0"/>
        <w:spacing w:after="120"/>
        <w:rPr>
          <w:rFonts w:ascii="Calibri" w:hAnsi="Calibri" w:cs="Arial"/>
          <w:b/>
          <w:color w:val="000000"/>
          <w:sz w:val="28"/>
          <w:szCs w:val="28"/>
        </w:rPr>
      </w:pPr>
    </w:p>
    <w:p w14:paraId="52410697" w14:textId="77777777" w:rsidR="00A80835" w:rsidRPr="000442BE" w:rsidRDefault="00A80835" w:rsidP="00A80835">
      <w:pPr>
        <w:widowControl w:val="0"/>
        <w:spacing w:after="120"/>
        <w:rPr>
          <w:rFonts w:ascii="Calibri" w:hAnsi="Calibri" w:cs="Arial"/>
          <w:b/>
          <w:color w:val="000000"/>
          <w:sz w:val="28"/>
          <w:szCs w:val="28"/>
        </w:rPr>
      </w:pPr>
      <w:r w:rsidRPr="000442BE">
        <w:rPr>
          <w:rFonts w:ascii="Calibri" w:hAnsi="Calibri" w:cs="Arial"/>
          <w:b/>
          <w:color w:val="auto"/>
          <w:sz w:val="28"/>
          <w:szCs w:val="28"/>
        </w:rPr>
        <w:t>Eligible</w:t>
      </w:r>
      <w:r w:rsidRPr="000442BE">
        <w:rPr>
          <w:rFonts w:ascii="Calibri" w:hAnsi="Calibri" w:cs="Arial"/>
          <w:b/>
          <w:color w:val="000000"/>
          <w:sz w:val="28"/>
          <w:szCs w:val="28"/>
        </w:rPr>
        <w:t xml:space="preserve"> activities include the following:</w:t>
      </w:r>
    </w:p>
    <w:p w14:paraId="23A6B92E" w14:textId="3590C357" w:rsidR="00A80835" w:rsidRPr="000442BE" w:rsidRDefault="00A80835" w:rsidP="00A80835">
      <w:pPr>
        <w:numPr>
          <w:ilvl w:val="0"/>
          <w:numId w:val="4"/>
        </w:numPr>
        <w:spacing w:after="120"/>
        <w:rPr>
          <w:rFonts w:ascii="Calibri" w:hAnsi="Calibri"/>
          <w:bCs/>
          <w:iCs/>
          <w:color w:val="FF0000"/>
          <w:sz w:val="22"/>
          <w:u w:val="single"/>
        </w:rPr>
      </w:pPr>
      <w:r w:rsidRPr="00CC7924">
        <w:rPr>
          <w:rFonts w:ascii="Calibri" w:hAnsi="Calibri"/>
          <w:b/>
          <w:iCs/>
          <w:color w:val="000000"/>
        </w:rPr>
        <w:t>Interpretive Markers</w:t>
      </w:r>
      <w:r w:rsidRPr="000442BE">
        <w:rPr>
          <w:rFonts w:ascii="Calibri" w:hAnsi="Calibri"/>
          <w:bCs/>
          <w:iCs/>
          <w:color w:val="000000"/>
        </w:rPr>
        <w:t xml:space="preserve"> that interpret and draw visitors to sites of significance to the quest for freedom for all, whether on the battlefront or home front.  A draft of the marker text will need to be submitted with your application.  In addition, </w:t>
      </w:r>
      <w:r w:rsidR="00FA782E" w:rsidRPr="000442BE">
        <w:rPr>
          <w:rFonts w:ascii="Calibri" w:hAnsi="Calibri"/>
          <w:bCs/>
          <w:iCs/>
          <w:color w:val="000000"/>
        </w:rPr>
        <w:t>a narrative</w:t>
      </w:r>
      <w:r w:rsidRPr="000442BE">
        <w:rPr>
          <w:rFonts w:ascii="Calibri" w:hAnsi="Calibri"/>
          <w:bCs/>
          <w:iCs/>
          <w:color w:val="000000"/>
        </w:rPr>
        <w:t xml:space="preserve"> on how the availability of the interpretive marker will be marketed to the public, along with a marketing plan, must be included. </w:t>
      </w:r>
      <w:r w:rsidR="000A7284" w:rsidRPr="000442BE">
        <w:rPr>
          <w:rFonts w:ascii="Calibri" w:hAnsi="Calibri"/>
          <w:bCs/>
          <w:iCs/>
          <w:color w:val="000000"/>
        </w:rPr>
        <w:t xml:space="preserve"> </w:t>
      </w:r>
      <w:r w:rsidR="000A7284" w:rsidRPr="000442BE">
        <w:rPr>
          <w:rFonts w:ascii="Calibri" w:hAnsi="Calibri"/>
          <w:bCs/>
          <w:iCs/>
          <w:color w:val="000000"/>
          <w:szCs w:val="24"/>
        </w:rPr>
        <w:t xml:space="preserve">Applicants are encouraged to explore opportunities and interpretive signage projects </w:t>
      </w:r>
      <w:r w:rsidR="000A7284" w:rsidRPr="000442BE">
        <w:rPr>
          <w:rFonts w:asciiTheme="minorHAnsi" w:hAnsiTheme="minorHAnsi" w:cstheme="minorHAnsi"/>
          <w:bCs/>
          <w:iCs/>
          <w:color w:val="000000" w:themeColor="text1"/>
          <w:szCs w:val="24"/>
        </w:rPr>
        <w:t xml:space="preserve">that </w:t>
      </w:r>
      <w:r w:rsidR="002D1842" w:rsidRPr="000442BE">
        <w:rPr>
          <w:rFonts w:asciiTheme="minorHAnsi" w:hAnsiTheme="minorHAnsi" w:cstheme="minorHAnsi"/>
          <w:bCs/>
          <w:iCs/>
          <w:color w:val="000000" w:themeColor="text1"/>
          <w:szCs w:val="24"/>
        </w:rPr>
        <w:t xml:space="preserve">include </w:t>
      </w:r>
      <w:r w:rsidR="000442BE" w:rsidRPr="000442BE">
        <w:rPr>
          <w:rFonts w:asciiTheme="minorHAnsi" w:hAnsiTheme="minorHAnsi" w:cstheme="minorHAnsi"/>
          <w:bCs/>
          <w:iCs/>
          <w:color w:val="000000" w:themeColor="text1"/>
          <w:szCs w:val="24"/>
        </w:rPr>
        <w:t>the Road</w:t>
      </w:r>
      <w:r w:rsidR="000A7284" w:rsidRPr="000442BE">
        <w:rPr>
          <w:rFonts w:asciiTheme="minorHAnsi" w:hAnsiTheme="minorHAnsi" w:cstheme="minorHAnsi"/>
          <w:bCs/>
          <w:iCs/>
          <w:color w:val="000000" w:themeColor="text1"/>
          <w:szCs w:val="24"/>
        </w:rPr>
        <w:t xml:space="preserve"> to Revolution Trail interpretive markers. An application for a project that features the Road to Revolution interpretive markers must be endorsed by Civil War Trails, Inc</w:t>
      </w:r>
      <w:r w:rsidR="00C32FE5">
        <w:rPr>
          <w:rFonts w:asciiTheme="minorHAnsi" w:hAnsiTheme="minorHAnsi" w:cstheme="minorHAnsi"/>
          <w:bCs/>
          <w:iCs/>
          <w:color w:val="000000" w:themeColor="text1"/>
          <w:szCs w:val="24"/>
        </w:rPr>
        <w:t xml:space="preserve">: (Chris Brown </w:t>
      </w:r>
      <w:hyperlink r:id="rId16" w:history="1">
        <w:r w:rsidR="00C32FE5" w:rsidRPr="00D87A7C">
          <w:rPr>
            <w:rStyle w:val="Hyperlink"/>
            <w:rFonts w:asciiTheme="minorHAnsi" w:hAnsiTheme="minorHAnsi" w:cstheme="minorHAnsi"/>
            <w:bCs/>
            <w:iCs/>
            <w:szCs w:val="24"/>
          </w:rPr>
          <w:t>administrator@civilwartrails.org</w:t>
        </w:r>
      </w:hyperlink>
      <w:r w:rsidR="00C32FE5">
        <w:rPr>
          <w:rFonts w:asciiTheme="minorHAnsi" w:hAnsiTheme="minorHAnsi" w:cstheme="minorHAnsi"/>
          <w:bCs/>
          <w:iCs/>
          <w:color w:val="000000" w:themeColor="text1"/>
          <w:szCs w:val="24"/>
        </w:rPr>
        <w:t xml:space="preserve"> OR</w:t>
      </w:r>
      <w:r w:rsidR="00E9792C">
        <w:rPr>
          <w:rFonts w:asciiTheme="minorHAnsi" w:hAnsiTheme="minorHAnsi" w:cstheme="minorHAnsi"/>
          <w:bCs/>
          <w:iCs/>
          <w:color w:val="000000" w:themeColor="text1"/>
          <w:szCs w:val="24"/>
        </w:rPr>
        <w:t xml:space="preserve"> </w:t>
      </w:r>
      <w:hyperlink r:id="rId17" w:history="1">
        <w:r w:rsidR="00E9792C" w:rsidRPr="00D56CC1">
          <w:rPr>
            <w:rStyle w:val="Hyperlink"/>
            <w:rFonts w:asciiTheme="minorHAnsi" w:hAnsiTheme="minorHAnsi" w:cstheme="minorHAnsi"/>
            <w:bCs/>
            <w:iCs/>
            <w:szCs w:val="24"/>
          </w:rPr>
          <w:t>www.civilwartrails.org</w:t>
        </w:r>
      </w:hyperlink>
      <w:r w:rsidR="00C32FE5">
        <w:t>)</w:t>
      </w:r>
      <w:r w:rsidR="00E9792C">
        <w:rPr>
          <w:rFonts w:asciiTheme="minorHAnsi" w:hAnsiTheme="minorHAnsi" w:cstheme="minorHAnsi"/>
          <w:bCs/>
          <w:iCs/>
          <w:color w:val="000000" w:themeColor="text1"/>
          <w:szCs w:val="24"/>
        </w:rPr>
        <w:t xml:space="preserve">. </w:t>
      </w:r>
      <w:r w:rsidR="000A7284" w:rsidRPr="000442BE">
        <w:rPr>
          <w:rFonts w:asciiTheme="minorHAnsi" w:hAnsiTheme="minorHAnsi" w:cstheme="minorHAnsi"/>
          <w:bCs/>
          <w:iCs/>
          <w:color w:val="000000" w:themeColor="text1"/>
          <w:szCs w:val="24"/>
        </w:rPr>
        <w:t>This endorsement must be indicated in your program description, and proof of endorsement (signed letter) must be included with reimbursement requests for Virginia Road to Revolution markers</w:t>
      </w:r>
      <w:r w:rsidR="000A7284" w:rsidRPr="000442BE">
        <w:rPr>
          <w:rFonts w:asciiTheme="minorHAnsi" w:hAnsiTheme="minorHAnsi" w:cstheme="minorHAnsi"/>
          <w:bCs/>
          <w:iCs/>
          <w:color w:val="000000" w:themeColor="text1"/>
          <w:sz w:val="20"/>
        </w:rPr>
        <w:t>.</w:t>
      </w:r>
      <w:r w:rsidR="002D1842" w:rsidRPr="000442BE">
        <w:rPr>
          <w:rFonts w:asciiTheme="minorHAnsi" w:hAnsiTheme="minorHAnsi" w:cstheme="minorHAnsi"/>
          <w:bCs/>
          <w:iCs/>
          <w:color w:val="000000" w:themeColor="text1"/>
          <w:sz w:val="20"/>
        </w:rPr>
        <w:t xml:space="preserve"> </w:t>
      </w:r>
      <w:r w:rsidRPr="000442BE">
        <w:rPr>
          <w:rFonts w:ascii="Calibri" w:hAnsi="Calibri"/>
          <w:bCs/>
          <w:iCs/>
          <w:color w:val="FF0000"/>
        </w:rPr>
        <w:t xml:space="preserve">Applications for interpretive markers only – with no marketing component – will not be approved. </w:t>
      </w:r>
    </w:p>
    <w:p w14:paraId="4E1AE9E2" w14:textId="2AD8DFA3" w:rsidR="00A80835" w:rsidRPr="000442BE" w:rsidRDefault="00A80835" w:rsidP="00A80835">
      <w:pPr>
        <w:widowControl w:val="0"/>
        <w:numPr>
          <w:ilvl w:val="0"/>
          <w:numId w:val="2"/>
        </w:numPr>
        <w:spacing w:after="120"/>
        <w:rPr>
          <w:rStyle w:val="Emphasis"/>
          <w:rFonts w:ascii="Calibri" w:hAnsi="Calibri" w:cs="Arial"/>
          <w:bCs/>
          <w:i w:val="0"/>
          <w:color w:val="000000"/>
        </w:rPr>
      </w:pPr>
      <w:r w:rsidRPr="00CC7924">
        <w:rPr>
          <w:rFonts w:ascii="Calibri" w:hAnsi="Calibri" w:cs="Arial"/>
          <w:b/>
          <w:iCs/>
          <w:color w:val="000000"/>
        </w:rPr>
        <w:t>Marketing of lectures and exhibits</w:t>
      </w:r>
      <w:r w:rsidRPr="000442BE">
        <w:rPr>
          <w:rFonts w:ascii="Calibri" w:hAnsi="Calibri" w:cs="Arial"/>
          <w:bCs/>
          <w:iCs/>
          <w:color w:val="000000"/>
        </w:rPr>
        <w:t xml:space="preserve"> that support the commemorative theme of the Commission’s projects or annual Signature Event. </w:t>
      </w:r>
      <w:r w:rsidRPr="000442BE">
        <w:rPr>
          <w:rStyle w:val="Emphasis"/>
          <w:rFonts w:ascii="Calibri" w:hAnsi="Calibri" w:cs="Arial"/>
          <w:bCs/>
          <w:i w:val="0"/>
          <w:color w:val="000000"/>
        </w:rPr>
        <w:t xml:space="preserve"> (Note</w:t>
      </w:r>
      <w:r w:rsidR="002C16F9" w:rsidRPr="000442BE">
        <w:rPr>
          <w:rStyle w:val="Emphasis"/>
          <w:rFonts w:ascii="Calibri" w:hAnsi="Calibri" w:cs="Arial"/>
          <w:bCs/>
          <w:i w:val="0"/>
          <w:color w:val="000000"/>
        </w:rPr>
        <w:t>: creation</w:t>
      </w:r>
      <w:r w:rsidRPr="000442BE">
        <w:rPr>
          <w:rStyle w:val="Emphasis"/>
          <w:rFonts w:ascii="Calibri" w:hAnsi="Calibri" w:cs="Arial"/>
          <w:bCs/>
          <w:i w:val="0"/>
          <w:color w:val="000000"/>
        </w:rPr>
        <w:t xml:space="preserve"> and fabrication of the exhibit is NOT an allowable expense)</w:t>
      </w:r>
    </w:p>
    <w:p w14:paraId="798B6A93" w14:textId="7C769CF6" w:rsidR="00A80835" w:rsidRPr="000442BE" w:rsidRDefault="00A80835" w:rsidP="002D1842">
      <w:pPr>
        <w:widowControl w:val="0"/>
        <w:numPr>
          <w:ilvl w:val="0"/>
          <w:numId w:val="2"/>
        </w:numPr>
        <w:spacing w:after="120"/>
        <w:rPr>
          <w:rFonts w:ascii="Calibri" w:hAnsi="Calibri" w:cs="Arial"/>
          <w:bCs/>
          <w:iCs/>
          <w:color w:val="000000"/>
          <w:u w:val="single"/>
        </w:rPr>
      </w:pPr>
      <w:r w:rsidRPr="00CC7924">
        <w:rPr>
          <w:rFonts w:ascii="Calibri" w:hAnsi="Calibri" w:cs="Arial"/>
          <w:b/>
          <w:iCs/>
          <w:color w:val="000000"/>
        </w:rPr>
        <w:t>Print Materials –</w:t>
      </w:r>
      <w:r w:rsidRPr="000442BE">
        <w:rPr>
          <w:rFonts w:ascii="Calibri" w:hAnsi="Calibri" w:cs="Arial"/>
          <w:bCs/>
          <w:iCs/>
          <w:color w:val="000000"/>
        </w:rPr>
        <w:t xml:space="preserve"> Travel-related print materials including brochures, </w:t>
      </w:r>
      <w:r w:rsidR="002D1842" w:rsidRPr="000442BE">
        <w:rPr>
          <w:rFonts w:ascii="Calibri" w:hAnsi="Calibri" w:cs="Arial"/>
          <w:bCs/>
          <w:iCs/>
          <w:color w:val="000000"/>
        </w:rPr>
        <w:t xml:space="preserve">rack cards, </w:t>
      </w:r>
      <w:r w:rsidRPr="000442BE">
        <w:rPr>
          <w:rFonts w:ascii="Calibri" w:hAnsi="Calibri" w:cs="Arial"/>
          <w:bCs/>
          <w:iCs/>
          <w:color w:val="000000"/>
        </w:rPr>
        <w:t>media kits, group tour publications, meeting planner publications and other print informational materials designed to promote the partner’s area as a travel destination.  *</w:t>
      </w:r>
      <w:r w:rsidRPr="000442BE">
        <w:rPr>
          <w:rFonts w:ascii="Calibri" w:hAnsi="Calibri" w:cs="Arial"/>
          <w:bCs/>
          <w:iCs/>
          <w:color w:val="000000"/>
          <w:u w:val="single"/>
        </w:rPr>
        <w:t>NOTE:</w:t>
      </w:r>
      <w:r w:rsidR="002D1842" w:rsidRPr="000442BE">
        <w:rPr>
          <w:rFonts w:ascii="Calibri" w:hAnsi="Calibri" w:cs="Arial"/>
          <w:bCs/>
          <w:iCs/>
          <w:color w:val="000000"/>
          <w:u w:val="single"/>
        </w:rPr>
        <w:t xml:space="preserve"> </w:t>
      </w:r>
      <w:r w:rsidR="002C16F9" w:rsidRPr="000442BE">
        <w:rPr>
          <w:rFonts w:ascii="Calibri" w:hAnsi="Calibri" w:cs="Arial"/>
          <w:bCs/>
          <w:iCs/>
          <w:color w:val="000000"/>
          <w:u w:val="single"/>
        </w:rPr>
        <w:t>if you use</w:t>
      </w:r>
      <w:r w:rsidR="002D1842" w:rsidRPr="000442BE">
        <w:rPr>
          <w:rFonts w:ascii="Calibri" w:hAnsi="Calibri" w:cs="Arial"/>
          <w:bCs/>
          <w:iCs/>
          <w:color w:val="000000"/>
          <w:u w:val="single"/>
        </w:rPr>
        <w:t xml:space="preserve"> the VTC Welcome Center PMAP marketing program (</w:t>
      </w:r>
      <w:hyperlink r:id="rId18" w:history="1">
        <w:r w:rsidR="002D1842" w:rsidRPr="000442BE">
          <w:rPr>
            <w:rStyle w:val="Hyperlink"/>
            <w:rFonts w:ascii="Calibri" w:hAnsi="Calibri" w:cs="Arial"/>
            <w:bCs/>
            <w:iCs/>
          </w:rPr>
          <w:t>www.welcomeva.com</w:t>
        </w:r>
      </w:hyperlink>
      <w:r w:rsidR="002D1842" w:rsidRPr="000442BE">
        <w:rPr>
          <w:rFonts w:ascii="Calibri" w:hAnsi="Calibri" w:cs="Arial"/>
          <w:bCs/>
          <w:iCs/>
          <w:color w:val="000000"/>
          <w:u w:val="single"/>
        </w:rPr>
        <w:t>), indicate which welcome centers and safety rest area you are selecting for rack card distribution.  Please include a brief description of the print material content in your marketing plan.</w:t>
      </w:r>
    </w:p>
    <w:p w14:paraId="748483AF" w14:textId="57CF6750" w:rsidR="00A80835" w:rsidRPr="000442BE" w:rsidRDefault="00A80835" w:rsidP="00A80835">
      <w:pPr>
        <w:widowControl w:val="0"/>
        <w:numPr>
          <w:ilvl w:val="0"/>
          <w:numId w:val="2"/>
        </w:numPr>
        <w:spacing w:after="120"/>
        <w:rPr>
          <w:rFonts w:ascii="Calibri" w:hAnsi="Calibri" w:cs="Arial"/>
          <w:bCs/>
          <w:iCs/>
          <w:color w:val="000000"/>
        </w:rPr>
      </w:pPr>
      <w:r w:rsidRPr="00CC7924">
        <w:rPr>
          <w:rFonts w:ascii="Calibri" w:hAnsi="Calibri" w:cs="Arial"/>
          <w:b/>
          <w:iCs/>
          <w:color w:val="000000"/>
        </w:rPr>
        <w:t>Placement of Advertisements –</w:t>
      </w:r>
      <w:r w:rsidRPr="000442BE">
        <w:rPr>
          <w:rFonts w:ascii="Calibri" w:hAnsi="Calibri" w:cs="Arial"/>
          <w:bCs/>
          <w:iCs/>
          <w:color w:val="000000"/>
        </w:rPr>
        <w:t xml:space="preserve"> (print, radio, web, and television advertising). Ads must promote the area to visitors and highlight connections to </w:t>
      </w:r>
      <w:r w:rsidR="002D1842" w:rsidRPr="000442BE">
        <w:rPr>
          <w:rFonts w:ascii="Calibri" w:hAnsi="Calibri" w:cs="Arial"/>
          <w:bCs/>
          <w:iCs/>
          <w:color w:val="000000"/>
        </w:rPr>
        <w:t xml:space="preserve">the quest for freedom in America. </w:t>
      </w:r>
      <w:r w:rsidRPr="000442BE">
        <w:rPr>
          <w:rFonts w:ascii="Calibri" w:hAnsi="Calibri" w:cs="Arial"/>
          <w:bCs/>
          <w:iCs/>
          <w:color w:val="000000"/>
        </w:rPr>
        <w:t xml:space="preserve"> Applicants are encouraged to incorporate the Virginia Tourism Corporation’s Partnership Advertising Opportunities. More information on VTC Advertising Opportunities can be found at </w:t>
      </w:r>
      <w:hyperlink r:id="rId19" w:history="1">
        <w:r w:rsidRPr="000442BE">
          <w:rPr>
            <w:rStyle w:val="Hyperlink"/>
            <w:rFonts w:ascii="Calibri" w:hAnsi="Calibri" w:cs="Arial"/>
            <w:bCs/>
            <w:iCs/>
          </w:rPr>
          <w:t>http://www.vatc.org/marketing/advertising/partneradvertising/</w:t>
        </w:r>
      </w:hyperlink>
      <w:r w:rsidRPr="000442BE">
        <w:rPr>
          <w:rFonts w:ascii="Calibri" w:hAnsi="Calibri" w:cs="Arial"/>
          <w:bCs/>
          <w:iCs/>
          <w:color w:val="000000"/>
        </w:rPr>
        <w:t>.</w:t>
      </w:r>
    </w:p>
    <w:p w14:paraId="1ABCBB33" w14:textId="407DF53B" w:rsidR="00A80835" w:rsidRPr="000442BE" w:rsidRDefault="00A80835" w:rsidP="00A80835">
      <w:pPr>
        <w:widowControl w:val="0"/>
        <w:numPr>
          <w:ilvl w:val="0"/>
          <w:numId w:val="2"/>
        </w:numPr>
        <w:spacing w:after="120"/>
        <w:rPr>
          <w:rFonts w:ascii="Calibri" w:hAnsi="Calibri" w:cs="Arial"/>
          <w:bCs/>
          <w:iCs/>
          <w:color w:val="000000"/>
        </w:rPr>
      </w:pPr>
      <w:r w:rsidRPr="00CC7924">
        <w:rPr>
          <w:rFonts w:ascii="Calibri" w:hAnsi="Calibri" w:cs="Arial"/>
          <w:b/>
          <w:iCs/>
          <w:color w:val="000000"/>
        </w:rPr>
        <w:t>Website Development</w:t>
      </w:r>
      <w:r w:rsidRPr="000442BE">
        <w:rPr>
          <w:rFonts w:ascii="Calibri" w:hAnsi="Calibri" w:cs="Arial"/>
          <w:bCs/>
          <w:iCs/>
          <w:color w:val="000000"/>
        </w:rPr>
        <w:t xml:space="preserve"> – Development of a website to promote the applicant’s area is eligible. Maintenance fees for a website are NOT eligible. </w:t>
      </w:r>
      <w:r w:rsidR="002D1842" w:rsidRPr="000442BE">
        <w:rPr>
          <w:rFonts w:ascii="Calibri" w:hAnsi="Calibri" w:cs="Arial"/>
          <w:bCs/>
          <w:iCs/>
          <w:color w:val="000000"/>
        </w:rPr>
        <w:t xml:space="preserve"> </w:t>
      </w:r>
      <w:r w:rsidR="002D1842" w:rsidRPr="000442BE">
        <w:rPr>
          <w:rFonts w:asciiTheme="minorHAnsi" w:hAnsiTheme="minorHAnsi" w:cstheme="minorHAnsi"/>
          <w:bCs/>
          <w:iCs/>
          <w:color w:val="000000" w:themeColor="text1"/>
          <w:szCs w:val="24"/>
        </w:rPr>
        <w:t xml:space="preserve">Websites </w:t>
      </w:r>
      <w:r w:rsidR="002D1842" w:rsidRPr="000442BE">
        <w:rPr>
          <w:rFonts w:asciiTheme="minorHAnsi" w:hAnsiTheme="minorHAnsi" w:cstheme="minorHAnsi"/>
          <w:bCs/>
          <w:iCs/>
          <w:color w:val="000000" w:themeColor="text1"/>
          <w:szCs w:val="24"/>
          <w:u w:val="single" w:color="656565"/>
        </w:rPr>
        <w:t>must include</w:t>
      </w:r>
      <w:r w:rsidR="002D1842" w:rsidRPr="000442BE">
        <w:rPr>
          <w:rFonts w:asciiTheme="minorHAnsi" w:hAnsiTheme="minorHAnsi" w:cstheme="minorHAnsi"/>
          <w:bCs/>
          <w:iCs/>
          <w:color w:val="000000" w:themeColor="text1"/>
          <w:szCs w:val="24"/>
        </w:rPr>
        <w:t xml:space="preserve"> the </w:t>
      </w:r>
      <w:r w:rsidR="000C3E73" w:rsidRPr="000442BE">
        <w:rPr>
          <w:rFonts w:asciiTheme="minorHAnsi" w:hAnsiTheme="minorHAnsi" w:cstheme="minorHAnsi"/>
          <w:bCs/>
          <w:iCs/>
          <w:color w:val="000000" w:themeColor="text1"/>
          <w:szCs w:val="24"/>
        </w:rPr>
        <w:t>“</w:t>
      </w:r>
      <w:r w:rsidR="002D1842" w:rsidRPr="000442BE">
        <w:rPr>
          <w:rFonts w:asciiTheme="minorHAnsi" w:hAnsiTheme="minorHAnsi" w:cstheme="minorHAnsi"/>
          <w:bCs/>
          <w:iCs/>
          <w:color w:val="000000" w:themeColor="text1"/>
          <w:szCs w:val="24"/>
        </w:rPr>
        <w:t>VA250</w:t>
      </w:r>
      <w:r w:rsidR="000C3E73" w:rsidRPr="000442BE">
        <w:rPr>
          <w:rFonts w:asciiTheme="minorHAnsi" w:hAnsiTheme="minorHAnsi" w:cstheme="minorHAnsi"/>
          <w:bCs/>
          <w:iCs/>
          <w:color w:val="000000" w:themeColor="text1"/>
          <w:szCs w:val="24"/>
        </w:rPr>
        <w:t xml:space="preserve">” </w:t>
      </w:r>
      <w:r w:rsidR="002D1842" w:rsidRPr="000442BE">
        <w:rPr>
          <w:rFonts w:asciiTheme="minorHAnsi" w:hAnsiTheme="minorHAnsi" w:cstheme="minorHAnsi"/>
          <w:bCs/>
          <w:iCs/>
          <w:color w:val="000000" w:themeColor="text1"/>
          <w:szCs w:val="24"/>
        </w:rPr>
        <w:t>logo</w:t>
      </w:r>
      <w:r w:rsidR="00EA5F4D" w:rsidRPr="000442BE">
        <w:rPr>
          <w:rFonts w:asciiTheme="minorHAnsi" w:hAnsiTheme="minorHAnsi" w:cstheme="minorHAnsi"/>
          <w:bCs/>
          <w:iCs/>
          <w:color w:val="000000" w:themeColor="text1"/>
          <w:szCs w:val="24"/>
        </w:rPr>
        <w:t xml:space="preserve"> </w:t>
      </w:r>
      <w:r w:rsidR="000C3E73" w:rsidRPr="000442BE">
        <w:rPr>
          <w:rFonts w:asciiTheme="minorHAnsi" w:hAnsiTheme="minorHAnsi" w:cstheme="minorHAnsi"/>
          <w:bCs/>
          <w:iCs/>
          <w:color w:val="000000" w:themeColor="text1"/>
          <w:szCs w:val="24"/>
        </w:rPr>
        <w:t>and the</w:t>
      </w:r>
      <w:r w:rsidR="002D1842" w:rsidRPr="000442BE">
        <w:rPr>
          <w:rFonts w:asciiTheme="minorHAnsi" w:hAnsiTheme="minorHAnsi" w:cstheme="minorHAnsi"/>
          <w:bCs/>
          <w:iCs/>
          <w:color w:val="000000" w:themeColor="text1"/>
          <w:szCs w:val="24"/>
        </w:rPr>
        <w:t xml:space="preserve"> “VIRGINIA IS FOR LOVERS” logo and </w:t>
      </w:r>
      <w:r w:rsidR="002D1842" w:rsidRPr="000442BE">
        <w:rPr>
          <w:rFonts w:asciiTheme="minorHAnsi" w:hAnsiTheme="minorHAnsi" w:cstheme="minorHAnsi"/>
          <w:bCs/>
          <w:iCs/>
          <w:color w:val="000000" w:themeColor="text1"/>
          <w:szCs w:val="24"/>
          <w:u w:val="single" w:color="656565"/>
        </w:rPr>
        <w:t>must</w:t>
      </w:r>
      <w:r w:rsidR="002D1842" w:rsidRPr="000442BE">
        <w:rPr>
          <w:rFonts w:asciiTheme="minorHAnsi" w:hAnsiTheme="minorHAnsi" w:cstheme="minorHAnsi"/>
          <w:bCs/>
          <w:iCs/>
          <w:color w:val="000000" w:themeColor="text1"/>
          <w:szCs w:val="24"/>
        </w:rPr>
        <w:t xml:space="preserve"> provide a reciprocal link to </w:t>
      </w:r>
      <w:hyperlink r:id="rId20" w:history="1">
        <w:r w:rsidR="000C3E73" w:rsidRPr="000442BE">
          <w:rPr>
            <w:rStyle w:val="Hyperlink"/>
            <w:rFonts w:asciiTheme="minorHAnsi" w:hAnsiTheme="minorHAnsi" w:cstheme="minorHAnsi"/>
            <w:bCs/>
            <w:iCs/>
            <w:szCs w:val="24"/>
          </w:rPr>
          <w:t>www.va250.org</w:t>
        </w:r>
      </w:hyperlink>
      <w:r w:rsidR="000C3E73" w:rsidRPr="000442BE">
        <w:rPr>
          <w:rFonts w:asciiTheme="minorHAnsi" w:hAnsiTheme="minorHAnsi" w:cstheme="minorHAnsi"/>
          <w:bCs/>
          <w:iCs/>
          <w:szCs w:val="24"/>
        </w:rPr>
        <w:t xml:space="preserve"> </w:t>
      </w:r>
      <w:r w:rsidR="000C3E73" w:rsidRPr="000442BE">
        <w:rPr>
          <w:rFonts w:asciiTheme="minorHAnsi" w:hAnsiTheme="minorHAnsi" w:cstheme="minorHAnsi"/>
          <w:bCs/>
          <w:iCs/>
          <w:color w:val="auto"/>
          <w:szCs w:val="24"/>
        </w:rPr>
        <w:t>and</w:t>
      </w:r>
      <w:r w:rsidR="000C3E73" w:rsidRPr="000442BE">
        <w:rPr>
          <w:rFonts w:asciiTheme="minorHAnsi" w:hAnsiTheme="minorHAnsi" w:cstheme="minorHAnsi"/>
          <w:bCs/>
          <w:iCs/>
          <w:szCs w:val="24"/>
        </w:rPr>
        <w:t xml:space="preserve"> </w:t>
      </w:r>
      <w:hyperlink r:id="rId21" w:history="1">
        <w:r w:rsidR="000C3E73" w:rsidRPr="000442BE">
          <w:rPr>
            <w:rStyle w:val="Hyperlink"/>
            <w:rFonts w:asciiTheme="minorHAnsi" w:hAnsiTheme="minorHAnsi" w:cstheme="minorHAnsi"/>
            <w:bCs/>
            <w:iCs/>
            <w:szCs w:val="24"/>
          </w:rPr>
          <w:t>www.virginia.org</w:t>
        </w:r>
      </w:hyperlink>
      <w:r w:rsidR="000C3E73" w:rsidRPr="000442BE">
        <w:rPr>
          <w:rFonts w:asciiTheme="minorHAnsi" w:hAnsiTheme="minorHAnsi" w:cstheme="minorHAnsi"/>
          <w:bCs/>
          <w:iCs/>
          <w:szCs w:val="24"/>
        </w:rPr>
        <w:t xml:space="preserve"> </w:t>
      </w:r>
      <w:r w:rsidR="002D1842" w:rsidRPr="000442BE">
        <w:rPr>
          <w:rFonts w:asciiTheme="minorHAnsi" w:hAnsiTheme="minorHAnsi" w:cstheme="minorHAnsi"/>
          <w:bCs/>
          <w:iCs/>
          <w:color w:val="000000" w:themeColor="text1"/>
          <w:szCs w:val="24"/>
        </w:rPr>
        <w:t xml:space="preserve">from the partner’s website. Website development programs </w:t>
      </w:r>
      <w:r w:rsidR="002D1842" w:rsidRPr="000442BE">
        <w:rPr>
          <w:rFonts w:asciiTheme="minorHAnsi" w:hAnsiTheme="minorHAnsi" w:cstheme="minorHAnsi"/>
          <w:bCs/>
          <w:iCs/>
          <w:color w:val="000000" w:themeColor="text1"/>
          <w:szCs w:val="24"/>
          <w:u w:val="single" w:color="656565"/>
        </w:rPr>
        <w:t>must</w:t>
      </w:r>
      <w:r w:rsidR="002D1842" w:rsidRPr="000442BE">
        <w:rPr>
          <w:rFonts w:asciiTheme="minorHAnsi" w:hAnsiTheme="minorHAnsi" w:cstheme="minorHAnsi"/>
          <w:bCs/>
          <w:iCs/>
          <w:color w:val="000000" w:themeColor="text1"/>
          <w:szCs w:val="24"/>
        </w:rPr>
        <w:t xml:space="preserve"> include a marketing mechanism and plan for promoting the awareness and availability of such websites.  NOTE</w:t>
      </w:r>
      <w:r w:rsidR="002C16F9" w:rsidRPr="000442BE">
        <w:rPr>
          <w:rFonts w:asciiTheme="minorHAnsi" w:hAnsiTheme="minorHAnsi" w:cstheme="minorHAnsi"/>
          <w:bCs/>
          <w:iCs/>
          <w:color w:val="000000" w:themeColor="text1"/>
          <w:szCs w:val="24"/>
        </w:rPr>
        <w:t>: Costs</w:t>
      </w:r>
      <w:r w:rsidR="002D1842" w:rsidRPr="000442BE">
        <w:rPr>
          <w:rFonts w:asciiTheme="minorHAnsi" w:hAnsiTheme="minorHAnsi" w:cstheme="minorHAnsi"/>
          <w:bCs/>
          <w:iCs/>
          <w:color w:val="000000" w:themeColor="text1"/>
          <w:szCs w:val="24"/>
        </w:rPr>
        <w:t xml:space="preserve"> associated with </w:t>
      </w:r>
      <w:r w:rsidR="002C16F9" w:rsidRPr="000442BE">
        <w:rPr>
          <w:rFonts w:asciiTheme="minorHAnsi" w:hAnsiTheme="minorHAnsi" w:cstheme="minorHAnsi"/>
          <w:bCs/>
          <w:iCs/>
          <w:color w:val="000000" w:themeColor="text1"/>
          <w:szCs w:val="24"/>
        </w:rPr>
        <w:t>the programming</w:t>
      </w:r>
      <w:r w:rsidR="002D1842" w:rsidRPr="000442BE">
        <w:rPr>
          <w:rFonts w:asciiTheme="minorHAnsi" w:hAnsiTheme="minorHAnsi" w:cstheme="minorHAnsi"/>
          <w:bCs/>
          <w:iCs/>
          <w:color w:val="000000" w:themeColor="text1"/>
          <w:szCs w:val="24"/>
        </w:rPr>
        <w:t xml:space="preserve"> of your current website to allow data share with Virginia.org is an eligible expense</w:t>
      </w:r>
      <w:r w:rsidR="002D1842" w:rsidRPr="000442BE">
        <w:rPr>
          <w:rFonts w:asciiTheme="minorHAnsi" w:hAnsiTheme="minorHAnsi" w:cstheme="minorHAnsi"/>
          <w:bCs/>
          <w:iCs/>
          <w:color w:val="000000" w:themeColor="text1"/>
          <w:sz w:val="20"/>
        </w:rPr>
        <w:t xml:space="preserve">.  </w:t>
      </w:r>
    </w:p>
    <w:p w14:paraId="55665949" w14:textId="248F3B09" w:rsidR="00A80835" w:rsidRPr="000442BE" w:rsidRDefault="00A80835" w:rsidP="00A80835">
      <w:pPr>
        <w:widowControl w:val="0"/>
        <w:numPr>
          <w:ilvl w:val="0"/>
          <w:numId w:val="2"/>
        </w:numPr>
        <w:spacing w:after="120"/>
        <w:rPr>
          <w:rFonts w:ascii="Calibri" w:hAnsi="Calibri" w:cs="Arial"/>
          <w:bCs/>
          <w:iCs/>
          <w:color w:val="000000"/>
        </w:rPr>
      </w:pPr>
      <w:r w:rsidRPr="00CC7924">
        <w:rPr>
          <w:rFonts w:ascii="Calibri" w:hAnsi="Calibri" w:cs="Arial"/>
          <w:b/>
          <w:iCs/>
          <w:color w:val="000000"/>
        </w:rPr>
        <w:t xml:space="preserve">Travel and Trade Show Booth Rental/Participation Fees </w:t>
      </w:r>
      <w:r w:rsidRPr="000442BE">
        <w:rPr>
          <w:rFonts w:ascii="Calibri" w:hAnsi="Calibri" w:cs="Arial"/>
          <w:bCs/>
          <w:iCs/>
          <w:color w:val="000000"/>
        </w:rPr>
        <w:t xml:space="preserve">– Fees associated with registration at travel and trade shows are eligible. These include fees for placement of </w:t>
      </w:r>
      <w:r w:rsidRPr="000442BE">
        <w:rPr>
          <w:rFonts w:ascii="Calibri" w:hAnsi="Calibri" w:cs="Arial"/>
          <w:bCs/>
          <w:iCs/>
          <w:color w:val="000000"/>
        </w:rPr>
        <w:lastRenderedPageBreak/>
        <w:t xml:space="preserve">promotional materials at Virginia Welcome Centers.  Travel expenses, including </w:t>
      </w:r>
      <w:r w:rsidR="002C16F9" w:rsidRPr="000442BE">
        <w:rPr>
          <w:rFonts w:ascii="Calibri" w:hAnsi="Calibri" w:cs="Arial"/>
          <w:bCs/>
          <w:iCs/>
          <w:color w:val="000000"/>
        </w:rPr>
        <w:t>accommodation</w:t>
      </w:r>
      <w:r w:rsidRPr="000442BE">
        <w:rPr>
          <w:rFonts w:ascii="Calibri" w:hAnsi="Calibri" w:cs="Arial"/>
          <w:bCs/>
          <w:iCs/>
          <w:color w:val="000000"/>
        </w:rPr>
        <w:t xml:space="preserve"> and transportation, are NOT eligible.</w:t>
      </w:r>
    </w:p>
    <w:p w14:paraId="2F3B0599" w14:textId="3C943859" w:rsidR="002D1842" w:rsidRPr="000442BE" w:rsidRDefault="00A80835" w:rsidP="00A80835">
      <w:pPr>
        <w:widowControl w:val="0"/>
        <w:numPr>
          <w:ilvl w:val="0"/>
          <w:numId w:val="2"/>
        </w:numPr>
        <w:spacing w:after="120"/>
        <w:rPr>
          <w:rFonts w:ascii="Calibri" w:hAnsi="Calibri" w:cs="Arial"/>
          <w:bCs/>
          <w:iCs/>
          <w:color w:val="000000"/>
        </w:rPr>
      </w:pPr>
      <w:r w:rsidRPr="00CC7924">
        <w:rPr>
          <w:rFonts w:ascii="Calibri" w:hAnsi="Calibri" w:cs="Arial"/>
          <w:b/>
          <w:iCs/>
          <w:color w:val="000000"/>
        </w:rPr>
        <w:t>Fulfillment Costs</w:t>
      </w:r>
      <w:r w:rsidRPr="000442BE">
        <w:rPr>
          <w:rFonts w:ascii="Calibri" w:hAnsi="Calibri" w:cs="Arial"/>
          <w:bCs/>
          <w:iCs/>
          <w:color w:val="000000"/>
        </w:rPr>
        <w:t xml:space="preserve"> – Fees associated with mailing collateral materials </w:t>
      </w:r>
      <w:r w:rsidR="00EA5F4D" w:rsidRPr="000442BE">
        <w:rPr>
          <w:rFonts w:ascii="Calibri" w:hAnsi="Calibri" w:cs="Arial"/>
          <w:bCs/>
          <w:iCs/>
          <w:color w:val="000000"/>
        </w:rPr>
        <w:t>because of</w:t>
      </w:r>
      <w:r w:rsidRPr="000442BE">
        <w:rPr>
          <w:rFonts w:ascii="Calibri" w:hAnsi="Calibri" w:cs="Arial"/>
          <w:bCs/>
          <w:iCs/>
          <w:color w:val="000000"/>
        </w:rPr>
        <w:t xml:space="preserve"> the marketing project are </w:t>
      </w:r>
      <w:r w:rsidR="002D1842" w:rsidRPr="000442BE">
        <w:rPr>
          <w:rFonts w:ascii="Calibri" w:hAnsi="Calibri" w:cs="Arial"/>
          <w:bCs/>
          <w:iCs/>
          <w:color w:val="000000"/>
        </w:rPr>
        <w:t>eligible.</w:t>
      </w:r>
    </w:p>
    <w:p w14:paraId="7F69F6FA" w14:textId="132AD206" w:rsidR="00A80835" w:rsidRPr="00B8746B" w:rsidRDefault="00A80835" w:rsidP="00A80835">
      <w:pPr>
        <w:widowControl w:val="0"/>
        <w:numPr>
          <w:ilvl w:val="0"/>
          <w:numId w:val="2"/>
        </w:numPr>
        <w:spacing w:after="120"/>
        <w:rPr>
          <w:rFonts w:ascii="Calibri" w:hAnsi="Calibri" w:cs="Calibri"/>
          <w:bCs/>
          <w:iCs/>
          <w:color w:val="000000"/>
          <w:szCs w:val="24"/>
        </w:rPr>
      </w:pPr>
      <w:r w:rsidRPr="00CC7924">
        <w:rPr>
          <w:rFonts w:ascii="Calibri" w:hAnsi="Calibri" w:cs="Arial"/>
          <w:b/>
          <w:iCs/>
          <w:color w:val="000000"/>
        </w:rPr>
        <w:t>Trade Show Displays</w:t>
      </w:r>
      <w:r w:rsidRPr="000442BE">
        <w:rPr>
          <w:rFonts w:ascii="Calibri" w:hAnsi="Calibri" w:cs="Arial"/>
          <w:bCs/>
          <w:iCs/>
          <w:color w:val="000000"/>
        </w:rPr>
        <w:t xml:space="preserve"> – Design and production of display units that will be used in conjunction with travel promotions at travel and tradeshows are eligible.  Static displays that are </w:t>
      </w:r>
      <w:r w:rsidRPr="00B8746B">
        <w:rPr>
          <w:rFonts w:ascii="Calibri" w:hAnsi="Calibri" w:cs="Calibri"/>
          <w:bCs/>
          <w:iCs/>
          <w:color w:val="000000"/>
          <w:szCs w:val="24"/>
        </w:rPr>
        <w:t>onsite will NOT be an eligible expense.</w:t>
      </w:r>
    </w:p>
    <w:p w14:paraId="2A730ADC" w14:textId="77777777" w:rsidR="000C3E73" w:rsidRPr="00B8746B" w:rsidRDefault="000C3E73" w:rsidP="000C3E73">
      <w:pPr>
        <w:widowControl w:val="0"/>
        <w:numPr>
          <w:ilvl w:val="0"/>
          <w:numId w:val="2"/>
        </w:numPr>
        <w:spacing w:after="120"/>
        <w:rPr>
          <w:rFonts w:ascii="Calibri" w:hAnsi="Calibri" w:cs="Calibri"/>
          <w:bCs/>
          <w:iCs/>
          <w:color w:val="000000"/>
          <w:szCs w:val="24"/>
        </w:rPr>
      </w:pPr>
      <w:r w:rsidRPr="00CC7924">
        <w:rPr>
          <w:rFonts w:ascii="Calibri" w:hAnsi="Calibri" w:cs="Calibri"/>
          <w:b/>
          <w:iCs/>
          <w:color w:val="000000"/>
          <w:szCs w:val="24"/>
        </w:rPr>
        <w:t>Production of photography and video marketing materials</w:t>
      </w:r>
      <w:r w:rsidRPr="00B8746B">
        <w:rPr>
          <w:rFonts w:ascii="Calibri" w:hAnsi="Calibri" w:cs="Calibri"/>
          <w:bCs/>
          <w:iCs/>
          <w:color w:val="000000"/>
          <w:szCs w:val="24"/>
        </w:rPr>
        <w:t>:</w:t>
      </w:r>
    </w:p>
    <w:p w14:paraId="1A746228" w14:textId="493AA542" w:rsidR="000C3E73" w:rsidRPr="00B8746B" w:rsidRDefault="000C3E73" w:rsidP="000C3E73">
      <w:pPr>
        <w:numPr>
          <w:ilvl w:val="1"/>
          <w:numId w:val="7"/>
        </w:numPr>
        <w:textAlignment w:val="baseline"/>
        <w:rPr>
          <w:rFonts w:ascii="Calibri" w:hAnsi="Calibri" w:cs="Calibri"/>
          <w:bCs/>
          <w:iCs/>
          <w:color w:val="000000"/>
          <w:szCs w:val="24"/>
        </w:rPr>
      </w:pPr>
      <w:r w:rsidRPr="00B8746B">
        <w:rPr>
          <w:rFonts w:ascii="Calibri" w:hAnsi="Calibri" w:cs="Calibri"/>
          <w:bCs/>
          <w:iCs/>
          <w:color w:val="000000"/>
          <w:szCs w:val="24"/>
        </w:rPr>
        <w:t>All photography and video marketing materials created using a VA250 grant should include usage rights for VA250 and VTC in perpetuity. You can secure those rights for the VA250 committee and Virginia Tourism corporation in one of two ways:</w:t>
      </w:r>
    </w:p>
    <w:p w14:paraId="7DE64FE6" w14:textId="1C8E2185" w:rsidR="000C3E73" w:rsidRPr="00B8746B" w:rsidRDefault="000C3E73" w:rsidP="000C3E73">
      <w:pPr>
        <w:numPr>
          <w:ilvl w:val="2"/>
          <w:numId w:val="7"/>
        </w:numPr>
        <w:textAlignment w:val="baseline"/>
        <w:rPr>
          <w:rFonts w:ascii="Calibri" w:hAnsi="Calibri" w:cs="Calibri"/>
          <w:bCs/>
          <w:iCs/>
          <w:color w:val="000000"/>
          <w:szCs w:val="24"/>
        </w:rPr>
      </w:pPr>
      <w:r w:rsidRPr="00B8746B">
        <w:rPr>
          <w:rFonts w:ascii="Calibri" w:hAnsi="Calibri" w:cs="Calibri"/>
          <w:bCs/>
          <w:iCs/>
          <w:color w:val="000000"/>
          <w:szCs w:val="24"/>
        </w:rPr>
        <w:t>When creating your for-hire contract, include language that allows you to transfer usage rights to partners. Not only is it a great way to maximize your marketing dollars, but it is a practice VTC has been implementing for years. It is what allows us to share our photo assets with partners like yourself.</w:t>
      </w:r>
    </w:p>
    <w:p w14:paraId="079433AD" w14:textId="77777777" w:rsidR="000C3E73" w:rsidRPr="00B8746B" w:rsidRDefault="000C3E73" w:rsidP="000C3E73">
      <w:pPr>
        <w:numPr>
          <w:ilvl w:val="3"/>
          <w:numId w:val="7"/>
        </w:numPr>
        <w:textAlignment w:val="baseline"/>
        <w:rPr>
          <w:rFonts w:ascii="Calibri" w:hAnsi="Calibri" w:cs="Calibri"/>
          <w:bCs/>
          <w:iCs/>
          <w:color w:val="000000"/>
          <w:szCs w:val="24"/>
        </w:rPr>
      </w:pPr>
      <w:r w:rsidRPr="00B8746B">
        <w:rPr>
          <w:rFonts w:ascii="Calibri" w:hAnsi="Calibri" w:cs="Calibri"/>
          <w:bCs/>
          <w:iCs/>
          <w:color w:val="000000"/>
          <w:szCs w:val="24"/>
        </w:rPr>
        <w:t xml:space="preserve">For an example of the language we use in our contracts, see section 3 in our </w:t>
      </w:r>
      <w:hyperlink r:id="rId22" w:history="1">
        <w:r w:rsidRPr="00B8746B">
          <w:rPr>
            <w:rFonts w:ascii="Calibri" w:hAnsi="Calibri" w:cs="Calibri"/>
            <w:bCs/>
            <w:iCs/>
            <w:color w:val="1155CC"/>
            <w:szCs w:val="24"/>
            <w:u w:val="single"/>
          </w:rPr>
          <w:t>licensing terms &amp; conditions</w:t>
        </w:r>
      </w:hyperlink>
      <w:r w:rsidRPr="00B8746B">
        <w:rPr>
          <w:rFonts w:ascii="Calibri" w:hAnsi="Calibri" w:cs="Calibri"/>
          <w:bCs/>
          <w:iCs/>
          <w:color w:val="000000"/>
          <w:szCs w:val="24"/>
        </w:rPr>
        <w:t>. Please feel free to copy and adapt this language for your own contracts.</w:t>
      </w:r>
    </w:p>
    <w:p w14:paraId="5B8F36E8" w14:textId="77777777" w:rsidR="000C3E73" w:rsidRPr="00B8746B" w:rsidRDefault="000C3E73" w:rsidP="000C3E73">
      <w:pPr>
        <w:numPr>
          <w:ilvl w:val="2"/>
          <w:numId w:val="7"/>
        </w:numPr>
        <w:textAlignment w:val="baseline"/>
        <w:rPr>
          <w:rFonts w:ascii="Calibri" w:hAnsi="Calibri" w:cs="Calibri"/>
          <w:bCs/>
          <w:iCs/>
          <w:color w:val="000000"/>
          <w:szCs w:val="24"/>
        </w:rPr>
      </w:pPr>
      <w:r w:rsidRPr="00B8746B">
        <w:rPr>
          <w:rFonts w:ascii="Calibri" w:hAnsi="Calibri" w:cs="Calibri"/>
          <w:bCs/>
          <w:iCs/>
          <w:color w:val="000000"/>
          <w:szCs w:val="24"/>
        </w:rPr>
        <w:t xml:space="preserve">You can have the copyright owner complete our </w:t>
      </w:r>
      <w:hyperlink r:id="rId23" w:history="1">
        <w:r w:rsidRPr="00B8746B">
          <w:rPr>
            <w:rFonts w:ascii="Calibri" w:hAnsi="Calibri" w:cs="Calibri"/>
            <w:bCs/>
            <w:iCs/>
            <w:color w:val="1155CC"/>
            <w:szCs w:val="24"/>
            <w:u w:val="single"/>
          </w:rPr>
          <w:t>photo &amp; video release form</w:t>
        </w:r>
      </w:hyperlink>
      <w:r w:rsidRPr="00B8746B">
        <w:rPr>
          <w:rFonts w:ascii="Calibri" w:hAnsi="Calibri" w:cs="Calibri"/>
          <w:bCs/>
          <w:iCs/>
          <w:color w:val="000000"/>
          <w:szCs w:val="24"/>
        </w:rPr>
        <w:t>. This MUST be completed by the copyright owner, not by the licensing entity.</w:t>
      </w:r>
    </w:p>
    <w:p w14:paraId="203A51ED" w14:textId="77777777" w:rsidR="000C3E73" w:rsidRPr="00B8746B" w:rsidRDefault="000C3E73" w:rsidP="000C3E73">
      <w:pPr>
        <w:numPr>
          <w:ilvl w:val="1"/>
          <w:numId w:val="7"/>
        </w:numPr>
        <w:textAlignment w:val="baseline"/>
        <w:rPr>
          <w:rFonts w:ascii="Calibri" w:hAnsi="Calibri" w:cs="Calibri"/>
          <w:bCs/>
          <w:iCs/>
          <w:color w:val="000000"/>
          <w:szCs w:val="24"/>
        </w:rPr>
      </w:pPr>
      <w:r w:rsidRPr="00B8746B">
        <w:rPr>
          <w:rFonts w:ascii="Calibri" w:hAnsi="Calibri" w:cs="Calibri"/>
          <w:bCs/>
          <w:iCs/>
          <w:color w:val="000000"/>
          <w:szCs w:val="24"/>
        </w:rPr>
        <w:t xml:space="preserve">For information on planning your photo shoot, please see our </w:t>
      </w:r>
      <w:hyperlink r:id="rId24" w:history="1">
        <w:r w:rsidRPr="00B8746B">
          <w:rPr>
            <w:rStyle w:val="Hyperlink"/>
            <w:rFonts w:ascii="Calibri" w:hAnsi="Calibri" w:cs="Calibri"/>
            <w:bCs/>
            <w:iCs/>
            <w:szCs w:val="24"/>
          </w:rPr>
          <w:t>How to Plan a Photo Shoot</w:t>
        </w:r>
      </w:hyperlink>
      <w:r w:rsidRPr="00B8746B">
        <w:rPr>
          <w:rFonts w:ascii="Calibri" w:hAnsi="Calibri" w:cs="Calibri"/>
          <w:bCs/>
          <w:iCs/>
          <w:color w:val="000000"/>
          <w:szCs w:val="24"/>
        </w:rPr>
        <w:t xml:space="preserve"> document. Here, we break down our planning process while giving recommendations and tips on maximizing your budget, staying organized, and considering the details.</w:t>
      </w:r>
    </w:p>
    <w:p w14:paraId="7865BD4C" w14:textId="54EBEA5E" w:rsidR="000C3E73" w:rsidRPr="00B8746B" w:rsidRDefault="000C3E73" w:rsidP="000C3E73">
      <w:pPr>
        <w:numPr>
          <w:ilvl w:val="2"/>
          <w:numId w:val="8"/>
        </w:numPr>
        <w:textAlignment w:val="baseline"/>
        <w:rPr>
          <w:rFonts w:ascii="Calibri" w:hAnsi="Calibri" w:cs="Calibri"/>
          <w:bCs/>
          <w:iCs/>
          <w:color w:val="000000"/>
          <w:szCs w:val="24"/>
        </w:rPr>
      </w:pPr>
      <w:r w:rsidRPr="00B8746B">
        <w:rPr>
          <w:rFonts w:ascii="Calibri" w:hAnsi="Calibri" w:cs="Calibri"/>
          <w:bCs/>
          <w:iCs/>
          <w:color w:val="000000"/>
          <w:szCs w:val="24"/>
        </w:rPr>
        <w:t>Note</w:t>
      </w:r>
      <w:r w:rsidR="002065A1" w:rsidRPr="00B8746B">
        <w:rPr>
          <w:rFonts w:ascii="Calibri" w:hAnsi="Calibri" w:cs="Calibri"/>
          <w:bCs/>
          <w:iCs/>
          <w:color w:val="000000"/>
          <w:szCs w:val="24"/>
        </w:rPr>
        <w:t>: The</w:t>
      </w:r>
      <w:r w:rsidRPr="00B8746B">
        <w:rPr>
          <w:rFonts w:ascii="Calibri" w:hAnsi="Calibri" w:cs="Calibri"/>
          <w:bCs/>
          <w:iCs/>
          <w:color w:val="000000"/>
          <w:szCs w:val="24"/>
        </w:rPr>
        <w:t xml:space="preserve"> cost of purchasing equipment for photographic and video production is NOT an eligible expense.</w:t>
      </w:r>
    </w:p>
    <w:p w14:paraId="721C0265" w14:textId="6557E737" w:rsidR="000C3E73" w:rsidRPr="00B8746B" w:rsidRDefault="000C3E73" w:rsidP="000C3E73">
      <w:pPr>
        <w:numPr>
          <w:ilvl w:val="2"/>
          <w:numId w:val="8"/>
        </w:numPr>
        <w:textAlignment w:val="baseline"/>
        <w:rPr>
          <w:rFonts w:ascii="Calibri" w:hAnsi="Calibri" w:cs="Calibri"/>
          <w:bCs/>
          <w:iCs/>
          <w:color w:val="000000"/>
          <w:szCs w:val="24"/>
        </w:rPr>
      </w:pPr>
      <w:r w:rsidRPr="00B8746B">
        <w:rPr>
          <w:rFonts w:ascii="Calibri" w:hAnsi="Calibri" w:cs="Calibri"/>
          <w:bCs/>
          <w:iCs/>
          <w:color w:val="000000"/>
          <w:szCs w:val="24"/>
        </w:rPr>
        <w:t>Note</w:t>
      </w:r>
      <w:r w:rsidR="002065A1" w:rsidRPr="00B8746B">
        <w:rPr>
          <w:rFonts w:ascii="Calibri" w:hAnsi="Calibri" w:cs="Calibri"/>
          <w:bCs/>
          <w:iCs/>
          <w:color w:val="000000"/>
          <w:szCs w:val="24"/>
        </w:rPr>
        <w:t>: The</w:t>
      </w:r>
      <w:r w:rsidRPr="00B8746B">
        <w:rPr>
          <w:rFonts w:ascii="Calibri" w:hAnsi="Calibri" w:cs="Calibri"/>
          <w:bCs/>
          <w:iCs/>
          <w:color w:val="000000"/>
          <w:szCs w:val="24"/>
        </w:rPr>
        <w:t xml:space="preserve"> costs of food and other props during a photo shoot are NOT eligible expenses.</w:t>
      </w:r>
    </w:p>
    <w:p w14:paraId="078963D4" w14:textId="77777777" w:rsidR="00B8746B" w:rsidRPr="00B8746B" w:rsidRDefault="000C3E73" w:rsidP="000C3E73">
      <w:pPr>
        <w:numPr>
          <w:ilvl w:val="1"/>
          <w:numId w:val="6"/>
        </w:numPr>
        <w:spacing w:after="23" w:line="285" w:lineRule="auto"/>
        <w:rPr>
          <w:rFonts w:ascii="Calibri" w:hAnsi="Calibri" w:cs="Calibri"/>
          <w:bCs/>
          <w:iCs/>
          <w:color w:val="000000" w:themeColor="text1"/>
          <w:szCs w:val="24"/>
        </w:rPr>
      </w:pPr>
      <w:r w:rsidRPr="00B8746B">
        <w:rPr>
          <w:rFonts w:ascii="Calibri" w:hAnsi="Calibri" w:cs="Calibri"/>
          <w:bCs/>
          <w:iCs/>
          <w:color w:val="000000"/>
          <w:szCs w:val="24"/>
        </w:rPr>
        <w:t xml:space="preserve">High resolution photography and b-roll must be mailed with accompanying documents on a flash drive or portal hard drive to </w:t>
      </w:r>
    </w:p>
    <w:p w14:paraId="3794CB36" w14:textId="4C2C3009" w:rsidR="000C3E73" w:rsidRPr="00B8746B" w:rsidRDefault="00201B5D" w:rsidP="00B8746B">
      <w:pPr>
        <w:numPr>
          <w:ilvl w:val="2"/>
          <w:numId w:val="6"/>
        </w:numPr>
        <w:spacing w:after="23" w:line="285" w:lineRule="auto"/>
        <w:rPr>
          <w:rFonts w:ascii="Calibri" w:hAnsi="Calibri" w:cs="Calibri"/>
          <w:bCs/>
          <w:iCs/>
          <w:color w:val="000000" w:themeColor="text1"/>
          <w:szCs w:val="24"/>
        </w:rPr>
      </w:pPr>
      <w:r w:rsidRPr="00B8746B">
        <w:rPr>
          <w:rFonts w:ascii="Calibri" w:hAnsi="Calibri" w:cs="Calibri"/>
          <w:bCs/>
          <w:iCs/>
          <w:color w:val="000000"/>
          <w:szCs w:val="24"/>
        </w:rPr>
        <w:t>Noah Salaah ad-Deen</w:t>
      </w:r>
      <w:r w:rsidR="000C3E73" w:rsidRPr="00B8746B">
        <w:rPr>
          <w:rFonts w:ascii="Calibri" w:hAnsi="Calibri" w:cs="Calibri"/>
          <w:bCs/>
          <w:iCs/>
          <w:color w:val="000000"/>
          <w:szCs w:val="24"/>
        </w:rPr>
        <w:t xml:space="preserve">, Grants </w:t>
      </w:r>
      <w:r w:rsidR="00B13F6E">
        <w:rPr>
          <w:rFonts w:ascii="Calibri" w:hAnsi="Calibri" w:cs="Calibri"/>
          <w:bCs/>
          <w:iCs/>
          <w:color w:val="000000"/>
          <w:szCs w:val="24"/>
        </w:rPr>
        <w:t>Manager</w:t>
      </w:r>
      <w:r w:rsidR="000C3E73" w:rsidRPr="00B8746B">
        <w:rPr>
          <w:rFonts w:ascii="Calibri" w:hAnsi="Calibri" w:cs="Calibri"/>
          <w:bCs/>
          <w:iCs/>
          <w:color w:val="000000"/>
          <w:szCs w:val="24"/>
        </w:rPr>
        <w:t>, Virginia Tourism Corporation, 901 East Cary Street, Suite 901 Richmond, Virginia 23219.</w:t>
      </w:r>
    </w:p>
    <w:p w14:paraId="02AF8DBD" w14:textId="77777777" w:rsidR="00EA5F4D" w:rsidRPr="00B8746B" w:rsidRDefault="00EA5F4D" w:rsidP="00EA5F4D">
      <w:pPr>
        <w:pStyle w:val="ListParagraph"/>
        <w:spacing w:after="366" w:line="280" w:lineRule="auto"/>
        <w:ind w:firstLine="0"/>
        <w:rPr>
          <w:rFonts w:ascii="Calibri" w:eastAsiaTheme="minorHAnsi" w:hAnsi="Calibri" w:cs="Calibri"/>
          <w:bCs/>
          <w:iCs/>
          <w:color w:val="000000" w:themeColor="text1"/>
          <w:sz w:val="24"/>
          <w:szCs w:val="24"/>
        </w:rPr>
      </w:pPr>
    </w:p>
    <w:p w14:paraId="06FE7327" w14:textId="5E688DD1" w:rsidR="00EA5F4D" w:rsidRPr="00B8746B" w:rsidRDefault="00EA5F4D" w:rsidP="00EA5F4D">
      <w:pPr>
        <w:pStyle w:val="ListParagraph"/>
        <w:numPr>
          <w:ilvl w:val="0"/>
          <w:numId w:val="2"/>
        </w:numPr>
        <w:spacing w:after="366"/>
        <w:rPr>
          <w:rFonts w:ascii="Calibri" w:hAnsi="Calibri" w:cs="Calibri"/>
          <w:bCs/>
          <w:iCs/>
          <w:color w:val="000000" w:themeColor="text1"/>
          <w:sz w:val="24"/>
          <w:szCs w:val="24"/>
        </w:rPr>
      </w:pPr>
      <w:bookmarkStart w:id="0" w:name="_Hlk92356026"/>
      <w:r w:rsidRPr="00CC7924">
        <w:rPr>
          <w:rFonts w:ascii="Calibri" w:hAnsi="Calibri" w:cs="Calibri"/>
          <w:b/>
          <w:iCs/>
          <w:color w:val="000000" w:themeColor="text1"/>
          <w:sz w:val="24"/>
          <w:szCs w:val="24"/>
        </w:rPr>
        <w:t xml:space="preserve">The cost of music licensing fees </w:t>
      </w:r>
      <w:r w:rsidRPr="00B8746B">
        <w:rPr>
          <w:rFonts w:ascii="Calibri" w:hAnsi="Calibri" w:cs="Calibri"/>
          <w:bCs/>
          <w:iCs/>
          <w:color w:val="000000" w:themeColor="text1"/>
          <w:sz w:val="24"/>
          <w:szCs w:val="24"/>
        </w:rPr>
        <w:t xml:space="preserve">for concerts, performances, or use in video content.  Music licensing fees may be up to 10% of your overall marketing budget.  Examples of music licensing fees include fees charged by ASCAP, BMI, SESAC and other licensing companies. </w:t>
      </w:r>
    </w:p>
    <w:p w14:paraId="6C1579BE" w14:textId="77777777" w:rsidR="0003235A" w:rsidRPr="00B8746B" w:rsidRDefault="0003235A" w:rsidP="0003235A">
      <w:pPr>
        <w:pStyle w:val="ListParagraph"/>
        <w:spacing w:after="366"/>
        <w:ind w:firstLine="0"/>
        <w:rPr>
          <w:rFonts w:ascii="Calibri" w:hAnsi="Calibri" w:cs="Calibri"/>
          <w:bCs/>
          <w:iCs/>
          <w:color w:val="000000" w:themeColor="text1"/>
          <w:sz w:val="24"/>
          <w:szCs w:val="24"/>
        </w:rPr>
      </w:pPr>
    </w:p>
    <w:p w14:paraId="6A94459B" w14:textId="1DC11493" w:rsidR="00EA5F4D" w:rsidRPr="00B8746B" w:rsidRDefault="00EA5F4D" w:rsidP="00EA5F4D">
      <w:pPr>
        <w:pStyle w:val="ListParagraph"/>
        <w:numPr>
          <w:ilvl w:val="0"/>
          <w:numId w:val="2"/>
        </w:numPr>
        <w:spacing w:after="366"/>
        <w:rPr>
          <w:rFonts w:ascii="Calibri" w:hAnsi="Calibri" w:cs="Calibri"/>
          <w:bCs/>
          <w:iCs/>
          <w:color w:val="000000" w:themeColor="text1"/>
          <w:sz w:val="24"/>
          <w:szCs w:val="24"/>
        </w:rPr>
      </w:pPr>
      <w:r w:rsidRPr="00CC7924">
        <w:rPr>
          <w:rFonts w:ascii="Calibri" w:hAnsi="Calibri" w:cs="Calibri"/>
          <w:b/>
          <w:iCs/>
          <w:color w:val="000000" w:themeColor="text1"/>
          <w:sz w:val="24"/>
          <w:szCs w:val="24"/>
        </w:rPr>
        <w:t>The cost of event cancellation insurance and/or event liability insurance.</w:t>
      </w:r>
      <w:r w:rsidRPr="00B8746B">
        <w:rPr>
          <w:rFonts w:ascii="Calibri" w:hAnsi="Calibri" w:cs="Calibri"/>
          <w:bCs/>
          <w:iCs/>
          <w:color w:val="000000" w:themeColor="text1"/>
          <w:sz w:val="24"/>
          <w:szCs w:val="24"/>
        </w:rPr>
        <w:t xml:space="preserve">  Up to 10% of your overall marketing budget may be used for insurance policy costs.  However, VTC must be added as an interested party to any event liability insurance policy AND a copy of the policy must be submitted for reimbursement.  Event liability insurance is required for applications that include events, meetings, or conventions outside your normal scope of business.</w:t>
      </w:r>
    </w:p>
    <w:p w14:paraId="133F0014" w14:textId="77777777" w:rsidR="001374DA" w:rsidRPr="00B8746B" w:rsidRDefault="001374DA" w:rsidP="001374DA">
      <w:pPr>
        <w:pStyle w:val="ListParagraph"/>
        <w:spacing w:after="366"/>
        <w:ind w:firstLine="0"/>
        <w:rPr>
          <w:rFonts w:ascii="Calibri" w:hAnsi="Calibri" w:cs="Calibri"/>
          <w:bCs/>
          <w:iCs/>
          <w:color w:val="000000" w:themeColor="text1"/>
          <w:sz w:val="24"/>
          <w:szCs w:val="24"/>
        </w:rPr>
      </w:pPr>
    </w:p>
    <w:p w14:paraId="553F2C1D" w14:textId="72F2CD57" w:rsidR="00EA5F4D" w:rsidRPr="00B8746B" w:rsidRDefault="00EA5F4D" w:rsidP="00EA5F4D">
      <w:pPr>
        <w:pStyle w:val="ListParagraph"/>
        <w:numPr>
          <w:ilvl w:val="0"/>
          <w:numId w:val="2"/>
        </w:numPr>
        <w:spacing w:after="366"/>
        <w:rPr>
          <w:rFonts w:ascii="Calibri" w:hAnsi="Calibri" w:cs="Calibri"/>
          <w:bCs/>
          <w:iCs/>
          <w:color w:val="000000" w:themeColor="text1"/>
          <w:sz w:val="24"/>
          <w:szCs w:val="24"/>
        </w:rPr>
      </w:pPr>
      <w:r w:rsidRPr="00CC7924">
        <w:rPr>
          <w:rFonts w:ascii="Calibri" w:hAnsi="Calibri" w:cs="Calibri"/>
          <w:b/>
          <w:iCs/>
          <w:color w:val="000000" w:themeColor="text1"/>
          <w:sz w:val="24"/>
          <w:szCs w:val="24"/>
        </w:rPr>
        <w:t>The cost of Audio-Visual equipment</w:t>
      </w:r>
      <w:r w:rsidRPr="00B8746B">
        <w:rPr>
          <w:rFonts w:ascii="Calibri" w:hAnsi="Calibri" w:cs="Calibri"/>
          <w:bCs/>
          <w:iCs/>
          <w:color w:val="000000" w:themeColor="text1"/>
          <w:sz w:val="24"/>
          <w:szCs w:val="24"/>
        </w:rPr>
        <w:t xml:space="preserve"> rental as part of hosting an event, meeting, or convention.  Up to 10% of your overall marketing budget may be used for A/V equipment rental.  </w:t>
      </w:r>
    </w:p>
    <w:p w14:paraId="67BC66C8" w14:textId="77777777" w:rsidR="001374DA" w:rsidRPr="00B8746B" w:rsidRDefault="001374DA" w:rsidP="001374DA">
      <w:pPr>
        <w:pStyle w:val="ListParagraph"/>
        <w:spacing w:after="366"/>
        <w:ind w:firstLine="0"/>
        <w:rPr>
          <w:rFonts w:ascii="Calibri" w:hAnsi="Calibri" w:cs="Calibri"/>
          <w:bCs/>
          <w:iCs/>
          <w:color w:val="000000" w:themeColor="text1"/>
          <w:sz w:val="24"/>
          <w:szCs w:val="24"/>
        </w:rPr>
      </w:pPr>
    </w:p>
    <w:p w14:paraId="1F34D819" w14:textId="14C0B68D" w:rsidR="00A80835" w:rsidRPr="00B8746B" w:rsidRDefault="00EA5F4D" w:rsidP="0003235A">
      <w:pPr>
        <w:pStyle w:val="ListParagraph"/>
        <w:numPr>
          <w:ilvl w:val="0"/>
          <w:numId w:val="2"/>
        </w:numPr>
        <w:spacing w:after="366"/>
        <w:rPr>
          <w:rFonts w:ascii="Calibri" w:hAnsi="Calibri" w:cs="Calibri"/>
          <w:bCs/>
          <w:iCs/>
          <w:color w:val="000000" w:themeColor="text1"/>
          <w:sz w:val="24"/>
          <w:szCs w:val="24"/>
        </w:rPr>
      </w:pPr>
      <w:r w:rsidRPr="00CC7924">
        <w:rPr>
          <w:rFonts w:ascii="Calibri" w:hAnsi="Calibri" w:cs="Calibri"/>
          <w:b/>
          <w:iCs/>
          <w:color w:val="000000" w:themeColor="text1"/>
          <w:sz w:val="24"/>
          <w:szCs w:val="24"/>
        </w:rPr>
        <w:t>The cost of Wi-Fi Internet fees</w:t>
      </w:r>
      <w:r w:rsidRPr="00B8746B">
        <w:rPr>
          <w:rFonts w:ascii="Calibri" w:hAnsi="Calibri" w:cs="Calibri"/>
          <w:bCs/>
          <w:iCs/>
          <w:color w:val="000000" w:themeColor="text1"/>
          <w:sz w:val="24"/>
          <w:szCs w:val="24"/>
        </w:rPr>
        <w:t xml:space="preserve"> as part of hosting an event, meeting, or convention.  Up to 10% of your overall marketing budget may be used to cover these costs.</w:t>
      </w:r>
      <w:bookmarkEnd w:id="0"/>
    </w:p>
    <w:p w14:paraId="4952F38D" w14:textId="77777777" w:rsidR="00A80835" w:rsidRPr="000442BE" w:rsidRDefault="00A80835" w:rsidP="00A80835">
      <w:pPr>
        <w:widowControl w:val="0"/>
        <w:spacing w:after="120"/>
        <w:rPr>
          <w:rFonts w:ascii="Calibri" w:hAnsi="Calibri" w:cs="Arial"/>
          <w:b/>
          <w:color w:val="000000"/>
          <w:sz w:val="28"/>
          <w:szCs w:val="28"/>
        </w:rPr>
      </w:pPr>
      <w:r w:rsidRPr="000442BE">
        <w:rPr>
          <w:rFonts w:ascii="Calibri" w:hAnsi="Calibri" w:cs="Arial"/>
          <w:b/>
          <w:color w:val="FF0000"/>
          <w:sz w:val="28"/>
          <w:szCs w:val="28"/>
          <w:u w:val="single"/>
        </w:rPr>
        <w:t>Ineligible</w:t>
      </w:r>
      <w:r w:rsidRPr="000442BE">
        <w:rPr>
          <w:rFonts w:ascii="Calibri" w:hAnsi="Calibri" w:cs="Arial"/>
          <w:b/>
          <w:color w:val="000000"/>
          <w:sz w:val="28"/>
          <w:szCs w:val="28"/>
        </w:rPr>
        <w:t xml:space="preserve"> activities, which will NOT be funded, include the following:</w:t>
      </w:r>
    </w:p>
    <w:p w14:paraId="0E56321B" w14:textId="62E0DCB9" w:rsidR="00A80835" w:rsidRPr="000442BE" w:rsidRDefault="00A80835" w:rsidP="00A80835">
      <w:pPr>
        <w:widowControl w:val="0"/>
        <w:numPr>
          <w:ilvl w:val="0"/>
          <w:numId w:val="3"/>
        </w:numPr>
        <w:spacing w:after="120"/>
        <w:rPr>
          <w:rFonts w:ascii="Calibri" w:hAnsi="Calibri" w:cs="Arial"/>
          <w:bCs/>
          <w:iCs/>
          <w:color w:val="000000"/>
        </w:rPr>
      </w:pPr>
      <w:r w:rsidRPr="00CC7924">
        <w:rPr>
          <w:rFonts w:ascii="Calibri" w:hAnsi="Calibri" w:cs="Arial"/>
          <w:b/>
          <w:iCs/>
          <w:color w:val="000000"/>
        </w:rPr>
        <w:t>Projects that do not contribute to increased visitation</w:t>
      </w:r>
      <w:r w:rsidRPr="000442BE">
        <w:rPr>
          <w:rFonts w:ascii="Calibri" w:hAnsi="Calibri" w:cs="Arial"/>
          <w:bCs/>
          <w:iCs/>
          <w:color w:val="000000"/>
        </w:rPr>
        <w:t xml:space="preserve"> to the applicant’s area and to Virginia.</w:t>
      </w:r>
    </w:p>
    <w:p w14:paraId="44002B95" w14:textId="615D5C12" w:rsidR="0003235A" w:rsidRPr="000442BE" w:rsidRDefault="0003235A" w:rsidP="00A80835">
      <w:pPr>
        <w:widowControl w:val="0"/>
        <w:numPr>
          <w:ilvl w:val="0"/>
          <w:numId w:val="3"/>
        </w:numPr>
        <w:spacing w:after="120"/>
        <w:rPr>
          <w:rFonts w:ascii="Calibri" w:hAnsi="Calibri" w:cs="Arial"/>
          <w:bCs/>
          <w:iCs/>
          <w:color w:val="000000"/>
        </w:rPr>
      </w:pPr>
      <w:r w:rsidRPr="000442BE">
        <w:rPr>
          <w:rFonts w:ascii="Calibri" w:hAnsi="Calibri" w:cs="Arial"/>
          <w:bCs/>
          <w:iCs/>
          <w:color w:val="000000"/>
        </w:rPr>
        <w:t>Programs that promote and market cannabis will not quality.</w:t>
      </w:r>
    </w:p>
    <w:p w14:paraId="1BCCED09" w14:textId="715B43A4" w:rsidR="00A80835" w:rsidRPr="000442BE" w:rsidRDefault="00A80835" w:rsidP="00A80835">
      <w:pPr>
        <w:widowControl w:val="0"/>
        <w:numPr>
          <w:ilvl w:val="0"/>
          <w:numId w:val="3"/>
        </w:numPr>
        <w:spacing w:after="120"/>
        <w:rPr>
          <w:rFonts w:ascii="Calibri" w:hAnsi="Calibri"/>
          <w:bCs/>
          <w:iCs/>
          <w:color w:val="000000"/>
        </w:rPr>
      </w:pPr>
      <w:r w:rsidRPr="000442BE">
        <w:rPr>
          <w:rFonts w:ascii="Calibri" w:hAnsi="Calibri"/>
          <w:bCs/>
          <w:iCs/>
          <w:color w:val="000000"/>
        </w:rPr>
        <w:t>Costs</w:t>
      </w:r>
      <w:r w:rsidR="00653E92">
        <w:rPr>
          <w:rFonts w:ascii="Calibri" w:hAnsi="Calibri"/>
          <w:bCs/>
          <w:iCs/>
          <w:color w:val="000000"/>
        </w:rPr>
        <w:t>, other than marketing,</w:t>
      </w:r>
      <w:r w:rsidRPr="000442BE">
        <w:rPr>
          <w:rFonts w:ascii="Calibri" w:hAnsi="Calibri"/>
          <w:bCs/>
          <w:iCs/>
          <w:color w:val="000000"/>
        </w:rPr>
        <w:t xml:space="preserve"> </w:t>
      </w:r>
      <w:proofErr w:type="gramStart"/>
      <w:r w:rsidRPr="000442BE">
        <w:rPr>
          <w:rFonts w:ascii="Calibri" w:hAnsi="Calibri"/>
          <w:bCs/>
          <w:iCs/>
          <w:color w:val="000000"/>
        </w:rPr>
        <w:t>associated</w:t>
      </w:r>
      <w:proofErr w:type="gramEnd"/>
      <w:r w:rsidRPr="000442BE">
        <w:rPr>
          <w:rFonts w:ascii="Calibri" w:hAnsi="Calibri"/>
          <w:bCs/>
          <w:iCs/>
          <w:color w:val="000000"/>
        </w:rPr>
        <w:t xml:space="preserve"> with any battle reenactment</w:t>
      </w:r>
      <w:r w:rsidR="00653E92">
        <w:rPr>
          <w:rFonts w:ascii="Calibri" w:hAnsi="Calibri"/>
          <w:bCs/>
          <w:iCs/>
          <w:color w:val="000000"/>
        </w:rPr>
        <w:t xml:space="preserve"> or other historic event re-enactment.</w:t>
      </w:r>
    </w:p>
    <w:p w14:paraId="1FAE20BA" w14:textId="77777777" w:rsidR="00A80835" w:rsidRPr="000442BE" w:rsidRDefault="00A80835" w:rsidP="00A80835">
      <w:pPr>
        <w:widowControl w:val="0"/>
        <w:numPr>
          <w:ilvl w:val="0"/>
          <w:numId w:val="3"/>
        </w:numPr>
        <w:spacing w:after="120"/>
        <w:rPr>
          <w:rFonts w:ascii="Calibri" w:hAnsi="Calibri" w:cs="Arial"/>
          <w:bCs/>
          <w:iCs/>
          <w:color w:val="000000"/>
        </w:rPr>
      </w:pPr>
      <w:r w:rsidRPr="000442BE">
        <w:rPr>
          <w:rFonts w:ascii="Calibri" w:hAnsi="Calibri" w:cs="Arial"/>
          <w:bCs/>
          <w:iCs/>
          <w:color w:val="000000"/>
        </w:rPr>
        <w:t xml:space="preserve">Operating or overhead expenses. Funds are to be used only for marketing purposes as stated in these guidelines and in the application. </w:t>
      </w:r>
    </w:p>
    <w:p w14:paraId="762A4AB8" w14:textId="77777777" w:rsidR="00A80835" w:rsidRPr="000442BE" w:rsidRDefault="00A80835" w:rsidP="00A80835">
      <w:pPr>
        <w:widowControl w:val="0"/>
        <w:numPr>
          <w:ilvl w:val="0"/>
          <w:numId w:val="3"/>
        </w:numPr>
        <w:spacing w:after="120"/>
        <w:rPr>
          <w:rFonts w:ascii="Calibri" w:hAnsi="Calibri" w:cs="Arial"/>
          <w:bCs/>
          <w:iCs/>
          <w:color w:val="000000"/>
        </w:rPr>
      </w:pPr>
      <w:r w:rsidRPr="000442BE">
        <w:rPr>
          <w:rFonts w:ascii="Calibri" w:hAnsi="Calibri" w:cs="Arial"/>
          <w:bCs/>
          <w:iCs/>
          <w:color w:val="000000"/>
        </w:rPr>
        <w:t xml:space="preserve">Administrative expenses including </w:t>
      </w:r>
      <w:r w:rsidRPr="00CC7924">
        <w:rPr>
          <w:rFonts w:ascii="Calibri" w:hAnsi="Calibri" w:cs="Arial"/>
          <w:b/>
          <w:iCs/>
          <w:color w:val="000000"/>
        </w:rPr>
        <w:t>office space, salary and personnel costs, office supplies, office equipment, normal office postage</w:t>
      </w:r>
      <w:r w:rsidRPr="000442BE">
        <w:rPr>
          <w:rFonts w:ascii="Calibri" w:hAnsi="Calibri" w:cs="Arial"/>
          <w:bCs/>
          <w:iCs/>
          <w:color w:val="000000"/>
        </w:rPr>
        <w:t xml:space="preserve">, and other administrative costs are not allowable expenses. </w:t>
      </w:r>
    </w:p>
    <w:p w14:paraId="4F817C2A" w14:textId="6659B699" w:rsidR="00A80835" w:rsidRPr="000442BE" w:rsidRDefault="00A80835" w:rsidP="00A80835">
      <w:pPr>
        <w:widowControl w:val="0"/>
        <w:numPr>
          <w:ilvl w:val="0"/>
          <w:numId w:val="3"/>
        </w:numPr>
        <w:spacing w:after="120"/>
        <w:rPr>
          <w:rFonts w:ascii="Calibri" w:hAnsi="Calibri" w:cs="Arial"/>
          <w:bCs/>
          <w:iCs/>
          <w:color w:val="000000"/>
        </w:rPr>
      </w:pPr>
      <w:r w:rsidRPr="000442BE">
        <w:rPr>
          <w:rFonts w:ascii="Calibri" w:hAnsi="Calibri" w:cs="Arial"/>
          <w:bCs/>
          <w:iCs/>
          <w:color w:val="000000"/>
        </w:rPr>
        <w:t xml:space="preserve">Travel expenses, including </w:t>
      </w:r>
      <w:r w:rsidR="002065A1" w:rsidRPr="00CC7924">
        <w:rPr>
          <w:rFonts w:ascii="Calibri" w:hAnsi="Calibri" w:cs="Arial"/>
          <w:b/>
          <w:iCs/>
          <w:color w:val="000000"/>
        </w:rPr>
        <w:t>accommodation and</w:t>
      </w:r>
      <w:r w:rsidRPr="00CC7924">
        <w:rPr>
          <w:rFonts w:ascii="Calibri" w:hAnsi="Calibri" w:cs="Arial"/>
          <w:b/>
          <w:iCs/>
          <w:color w:val="000000"/>
        </w:rPr>
        <w:t xml:space="preserve"> transportation</w:t>
      </w:r>
      <w:r w:rsidRPr="000442BE">
        <w:rPr>
          <w:rFonts w:ascii="Calibri" w:hAnsi="Calibri" w:cs="Arial"/>
          <w:bCs/>
          <w:iCs/>
          <w:color w:val="000000"/>
        </w:rPr>
        <w:t xml:space="preserve">, are not allowable expenses. </w:t>
      </w:r>
    </w:p>
    <w:p w14:paraId="358532E5" w14:textId="688FA877" w:rsidR="00A80835" w:rsidRPr="000442BE" w:rsidRDefault="00A80835" w:rsidP="00A80835">
      <w:pPr>
        <w:widowControl w:val="0"/>
        <w:numPr>
          <w:ilvl w:val="0"/>
          <w:numId w:val="3"/>
        </w:numPr>
        <w:spacing w:after="120"/>
        <w:rPr>
          <w:rFonts w:ascii="Calibri" w:hAnsi="Calibri" w:cs="Arial"/>
          <w:bCs/>
          <w:iCs/>
          <w:color w:val="000000"/>
        </w:rPr>
      </w:pPr>
      <w:r w:rsidRPr="000442BE">
        <w:rPr>
          <w:rFonts w:ascii="Calibri" w:hAnsi="Calibri" w:cs="Arial"/>
          <w:bCs/>
          <w:iCs/>
          <w:color w:val="000000"/>
        </w:rPr>
        <w:t>Event start-up and production costs; however, marketing of events is an allowable expense.</w:t>
      </w:r>
    </w:p>
    <w:p w14:paraId="6A3EBF02" w14:textId="0432B182" w:rsidR="0003235A" w:rsidRPr="000442BE" w:rsidRDefault="0003235A" w:rsidP="00A80835">
      <w:pPr>
        <w:widowControl w:val="0"/>
        <w:numPr>
          <w:ilvl w:val="0"/>
          <w:numId w:val="3"/>
        </w:numPr>
        <w:spacing w:after="120"/>
        <w:rPr>
          <w:rFonts w:asciiTheme="minorHAnsi" w:hAnsiTheme="minorHAnsi" w:cstheme="minorHAnsi"/>
          <w:bCs/>
          <w:iCs/>
          <w:color w:val="000000"/>
          <w:szCs w:val="24"/>
        </w:rPr>
      </w:pPr>
      <w:r w:rsidRPr="000442BE">
        <w:rPr>
          <w:rFonts w:asciiTheme="minorHAnsi" w:hAnsiTheme="minorHAnsi" w:cstheme="minorHAnsi"/>
          <w:bCs/>
          <w:iCs/>
          <w:color w:val="000000" w:themeColor="text1"/>
          <w:szCs w:val="24"/>
        </w:rPr>
        <w:t>Production of items such as books, art, music, etc. are NOT eligible expenses.</w:t>
      </w:r>
    </w:p>
    <w:p w14:paraId="51FE5AA6" w14:textId="62E800B9" w:rsidR="00A80835" w:rsidRPr="000442BE" w:rsidRDefault="00A80835" w:rsidP="00A80835">
      <w:pPr>
        <w:widowControl w:val="0"/>
        <w:numPr>
          <w:ilvl w:val="0"/>
          <w:numId w:val="3"/>
        </w:numPr>
        <w:spacing w:after="120"/>
        <w:rPr>
          <w:rFonts w:ascii="Calibri" w:hAnsi="Calibri" w:cs="Arial"/>
          <w:bCs/>
          <w:iCs/>
          <w:color w:val="000000"/>
        </w:rPr>
      </w:pPr>
      <w:r w:rsidRPr="000442BE">
        <w:rPr>
          <w:rFonts w:ascii="Calibri" w:hAnsi="Calibri" w:cs="Arial"/>
          <w:bCs/>
          <w:iCs/>
          <w:color w:val="000000"/>
        </w:rPr>
        <w:t xml:space="preserve">Costs of exhibit creation and construction </w:t>
      </w:r>
      <w:r w:rsidR="002065A1" w:rsidRPr="000442BE">
        <w:rPr>
          <w:rFonts w:ascii="Calibri" w:hAnsi="Calibri" w:cs="Arial"/>
          <w:bCs/>
          <w:iCs/>
          <w:color w:val="000000"/>
        </w:rPr>
        <w:t>are</w:t>
      </w:r>
      <w:r w:rsidRPr="000442BE">
        <w:rPr>
          <w:rFonts w:ascii="Calibri" w:hAnsi="Calibri" w:cs="Arial"/>
          <w:bCs/>
          <w:iCs/>
          <w:color w:val="000000"/>
        </w:rPr>
        <w:t xml:space="preserve"> NOT an allowable expense; however, marketing of the exhibit is an allowable expense.</w:t>
      </w:r>
    </w:p>
    <w:p w14:paraId="25E87BE1" w14:textId="77777777" w:rsidR="00A80835" w:rsidRPr="000442BE" w:rsidRDefault="00A80835" w:rsidP="00A80835">
      <w:pPr>
        <w:widowControl w:val="0"/>
        <w:numPr>
          <w:ilvl w:val="0"/>
          <w:numId w:val="3"/>
        </w:numPr>
        <w:spacing w:after="120"/>
        <w:rPr>
          <w:rFonts w:ascii="Calibri" w:hAnsi="Calibri" w:cs="Arial"/>
          <w:bCs/>
          <w:iCs/>
          <w:color w:val="000000"/>
        </w:rPr>
      </w:pPr>
      <w:r w:rsidRPr="000442BE">
        <w:rPr>
          <w:rFonts w:ascii="Calibri" w:hAnsi="Calibri" w:cs="Arial"/>
          <w:bCs/>
          <w:iCs/>
          <w:color w:val="000000"/>
        </w:rPr>
        <w:t>Costs of promotional items such as general merchandise, pens, pencils, t-shirts, etc.</w:t>
      </w:r>
    </w:p>
    <w:p w14:paraId="62E53DF4" w14:textId="54F038E2" w:rsidR="00A80835" w:rsidRPr="000442BE" w:rsidRDefault="00A80835" w:rsidP="00A80835">
      <w:pPr>
        <w:widowControl w:val="0"/>
        <w:numPr>
          <w:ilvl w:val="0"/>
          <w:numId w:val="3"/>
        </w:numPr>
        <w:spacing w:after="120"/>
        <w:rPr>
          <w:rFonts w:ascii="Calibri" w:hAnsi="Calibri" w:cs="Arial"/>
          <w:bCs/>
          <w:iCs/>
          <w:color w:val="000000"/>
        </w:rPr>
      </w:pPr>
      <w:r w:rsidRPr="000442BE">
        <w:rPr>
          <w:rFonts w:ascii="Calibri" w:hAnsi="Calibri" w:cs="Arial"/>
          <w:bCs/>
          <w:iCs/>
          <w:color w:val="000000"/>
        </w:rPr>
        <w:t>Directional signage</w:t>
      </w:r>
      <w:r w:rsidR="005D748E">
        <w:rPr>
          <w:rFonts w:ascii="Calibri" w:hAnsi="Calibri" w:cs="Arial"/>
          <w:bCs/>
          <w:iCs/>
          <w:color w:val="000000"/>
        </w:rPr>
        <w:t xml:space="preserve">, including </w:t>
      </w:r>
      <w:r w:rsidRPr="000442BE">
        <w:rPr>
          <w:rFonts w:ascii="Calibri" w:hAnsi="Calibri" w:cs="Arial"/>
          <w:bCs/>
          <w:iCs/>
          <w:color w:val="000000"/>
        </w:rPr>
        <w:t>yard signs,</w:t>
      </w:r>
      <w:r w:rsidR="0003235A" w:rsidRPr="000442BE">
        <w:rPr>
          <w:rFonts w:ascii="Calibri" w:hAnsi="Calibri" w:cs="Arial"/>
          <w:bCs/>
          <w:iCs/>
          <w:color w:val="000000"/>
        </w:rPr>
        <w:t xml:space="preserve"> vehicle wraps, </w:t>
      </w:r>
      <w:r w:rsidRPr="000442BE">
        <w:rPr>
          <w:rFonts w:ascii="Calibri" w:hAnsi="Calibri" w:cs="Arial"/>
          <w:bCs/>
          <w:iCs/>
          <w:color w:val="000000"/>
        </w:rPr>
        <w:t>banners, and other local signage.</w:t>
      </w:r>
    </w:p>
    <w:p w14:paraId="0F86A3F8" w14:textId="7FBB4DF4" w:rsidR="00A80835" w:rsidRDefault="00A80835" w:rsidP="00A80835">
      <w:pPr>
        <w:widowControl w:val="0"/>
        <w:numPr>
          <w:ilvl w:val="0"/>
          <w:numId w:val="3"/>
        </w:numPr>
        <w:spacing w:after="120"/>
        <w:rPr>
          <w:rFonts w:ascii="Calibri" w:hAnsi="Calibri" w:cs="Arial"/>
          <w:bCs/>
          <w:iCs/>
          <w:color w:val="000000"/>
        </w:rPr>
      </w:pPr>
      <w:r w:rsidRPr="000442BE">
        <w:rPr>
          <w:rFonts w:ascii="Calibri" w:hAnsi="Calibri" w:cs="Arial"/>
          <w:bCs/>
          <w:iCs/>
          <w:color w:val="000000"/>
        </w:rPr>
        <w:lastRenderedPageBreak/>
        <w:t>Website maintenance fees such as domain renewals, and monthly hosting fees.</w:t>
      </w:r>
    </w:p>
    <w:p w14:paraId="247436C5" w14:textId="57CC15BA" w:rsidR="000442BE" w:rsidRPr="000442BE" w:rsidRDefault="000442BE" w:rsidP="000442BE">
      <w:pPr>
        <w:pStyle w:val="ListParagraph"/>
        <w:numPr>
          <w:ilvl w:val="0"/>
          <w:numId w:val="3"/>
        </w:numPr>
        <w:rPr>
          <w:rFonts w:asciiTheme="minorHAnsi" w:hAnsiTheme="minorHAnsi" w:cstheme="minorHAnsi"/>
          <w:color w:val="000000" w:themeColor="text1"/>
          <w:sz w:val="22"/>
        </w:rPr>
      </w:pPr>
      <w:r w:rsidRPr="000442BE">
        <w:rPr>
          <w:rFonts w:asciiTheme="minorHAnsi" w:hAnsiTheme="minorHAnsi" w:cstheme="minorHAnsi"/>
          <w:color w:val="000000" w:themeColor="text1"/>
          <w:sz w:val="22"/>
        </w:rPr>
        <w:t>Programs that focus on a tangible product’s marketing (such as books, art prints, etc.) are NOT eligible expenses.</w:t>
      </w:r>
    </w:p>
    <w:p w14:paraId="1965D984" w14:textId="77777777" w:rsidR="000442BE" w:rsidRPr="00AD3794" w:rsidRDefault="000442BE" w:rsidP="000442BE">
      <w:pPr>
        <w:numPr>
          <w:ilvl w:val="0"/>
          <w:numId w:val="3"/>
        </w:numPr>
        <w:spacing w:after="23" w:line="285" w:lineRule="auto"/>
        <w:rPr>
          <w:rFonts w:asciiTheme="minorHAnsi" w:hAnsiTheme="minorHAnsi" w:cstheme="minorHAnsi"/>
          <w:color w:val="000000" w:themeColor="text1"/>
          <w:sz w:val="22"/>
        </w:rPr>
      </w:pPr>
      <w:r w:rsidRPr="00AD3794">
        <w:rPr>
          <w:rFonts w:asciiTheme="minorHAnsi" w:hAnsiTheme="minorHAnsi" w:cstheme="minorHAnsi"/>
          <w:color w:val="000000" w:themeColor="text1"/>
          <w:sz w:val="22"/>
        </w:rPr>
        <w:t xml:space="preserve">Sponsorship </w:t>
      </w:r>
      <w:proofErr w:type="gramStart"/>
      <w:r w:rsidRPr="00AD3794">
        <w:rPr>
          <w:rFonts w:asciiTheme="minorHAnsi" w:hAnsiTheme="minorHAnsi" w:cstheme="minorHAnsi"/>
          <w:color w:val="000000" w:themeColor="text1"/>
          <w:sz w:val="22"/>
        </w:rPr>
        <w:t>costs</w:t>
      </w:r>
      <w:proofErr w:type="gramEnd"/>
      <w:r w:rsidRPr="00AD3794">
        <w:rPr>
          <w:rFonts w:asciiTheme="minorHAnsi" w:hAnsiTheme="minorHAnsi" w:cstheme="minorHAnsi"/>
          <w:color w:val="000000" w:themeColor="text1"/>
          <w:sz w:val="22"/>
        </w:rPr>
        <w:t xml:space="preserve"> not directly related to marketing </w:t>
      </w:r>
      <w:proofErr w:type="gramStart"/>
      <w:r w:rsidRPr="00AD3794">
        <w:rPr>
          <w:rFonts w:asciiTheme="minorHAnsi" w:hAnsiTheme="minorHAnsi" w:cstheme="minorHAnsi"/>
          <w:color w:val="000000" w:themeColor="text1"/>
          <w:sz w:val="22"/>
        </w:rPr>
        <w:t>activities</w:t>
      </w:r>
      <w:proofErr w:type="gramEnd"/>
      <w:r>
        <w:rPr>
          <w:rFonts w:asciiTheme="minorHAnsi" w:hAnsiTheme="minorHAnsi" w:cstheme="minorHAnsi"/>
          <w:color w:val="000000" w:themeColor="text1"/>
          <w:sz w:val="22"/>
        </w:rPr>
        <w:t xml:space="preserve"> </w:t>
      </w:r>
      <w:r w:rsidRPr="00D5173F">
        <w:rPr>
          <w:rFonts w:asciiTheme="minorHAnsi" w:hAnsiTheme="minorHAnsi" w:cstheme="minorHAnsi"/>
          <w:color w:val="000000" w:themeColor="text1"/>
          <w:sz w:val="22"/>
        </w:rPr>
        <w:t xml:space="preserve">are </w:t>
      </w:r>
      <w:r>
        <w:rPr>
          <w:rFonts w:asciiTheme="minorHAnsi" w:hAnsiTheme="minorHAnsi" w:cstheme="minorHAnsi"/>
          <w:color w:val="000000" w:themeColor="text1"/>
          <w:sz w:val="22"/>
        </w:rPr>
        <w:t>NOT</w:t>
      </w:r>
      <w:r w:rsidRPr="00D5173F">
        <w:rPr>
          <w:rFonts w:asciiTheme="minorHAnsi" w:hAnsiTheme="minorHAnsi" w:cstheme="minorHAnsi"/>
          <w:color w:val="000000" w:themeColor="text1"/>
          <w:sz w:val="22"/>
        </w:rPr>
        <w:t xml:space="preserve"> eligible expenses</w:t>
      </w:r>
      <w:r>
        <w:rPr>
          <w:rFonts w:asciiTheme="minorHAnsi" w:hAnsiTheme="minorHAnsi" w:cstheme="minorHAnsi"/>
          <w:color w:val="000000" w:themeColor="text1"/>
          <w:sz w:val="22"/>
        </w:rPr>
        <w:t>.</w:t>
      </w:r>
    </w:p>
    <w:p w14:paraId="73566E66" w14:textId="77777777" w:rsidR="000442BE" w:rsidRPr="00D5173F" w:rsidRDefault="000442BE" w:rsidP="000442BE">
      <w:pPr>
        <w:numPr>
          <w:ilvl w:val="0"/>
          <w:numId w:val="3"/>
        </w:numPr>
        <w:spacing w:after="23" w:line="285" w:lineRule="auto"/>
        <w:rPr>
          <w:rFonts w:asciiTheme="minorHAnsi" w:hAnsiTheme="minorHAnsi" w:cstheme="minorHAnsi"/>
          <w:color w:val="000000" w:themeColor="text1"/>
          <w:sz w:val="22"/>
        </w:rPr>
      </w:pPr>
      <w:r w:rsidRPr="00D5173F">
        <w:rPr>
          <w:rFonts w:asciiTheme="minorHAnsi" w:hAnsiTheme="minorHAnsi" w:cstheme="minorHAnsi"/>
          <w:color w:val="000000" w:themeColor="text1"/>
          <w:sz w:val="22"/>
        </w:rPr>
        <w:t xml:space="preserve">FAM/Media Tours costs associated with travel (transportation, lodging, meals, etc.) are </w:t>
      </w:r>
      <w:r>
        <w:rPr>
          <w:rFonts w:asciiTheme="minorHAnsi" w:hAnsiTheme="minorHAnsi" w:cstheme="minorHAnsi"/>
          <w:color w:val="000000" w:themeColor="text1"/>
          <w:sz w:val="22"/>
        </w:rPr>
        <w:t xml:space="preserve">NOT </w:t>
      </w:r>
      <w:r w:rsidRPr="00D5173F">
        <w:rPr>
          <w:rFonts w:asciiTheme="minorHAnsi" w:hAnsiTheme="minorHAnsi" w:cstheme="minorHAnsi"/>
          <w:color w:val="000000" w:themeColor="text1"/>
          <w:sz w:val="22"/>
        </w:rPr>
        <w:t xml:space="preserve">eligible expenses. Development of media kits and/or other collateral marketing materials are </w:t>
      </w:r>
      <w:r>
        <w:rPr>
          <w:rFonts w:asciiTheme="minorHAnsi" w:hAnsiTheme="minorHAnsi" w:cstheme="minorHAnsi"/>
          <w:color w:val="000000" w:themeColor="text1"/>
          <w:sz w:val="22"/>
        </w:rPr>
        <w:t>eligible</w:t>
      </w:r>
      <w:r w:rsidRPr="00D5173F">
        <w:rPr>
          <w:rFonts w:asciiTheme="minorHAnsi" w:hAnsiTheme="minorHAnsi" w:cstheme="minorHAnsi"/>
          <w:color w:val="000000" w:themeColor="text1"/>
          <w:sz w:val="22"/>
        </w:rPr>
        <w:t xml:space="preserve"> expenses. </w:t>
      </w:r>
    </w:p>
    <w:p w14:paraId="55D629E7" w14:textId="793F2B62" w:rsidR="000442BE" w:rsidRPr="000442BE" w:rsidRDefault="000442BE" w:rsidP="000442BE">
      <w:pPr>
        <w:pStyle w:val="ListParagraph"/>
        <w:numPr>
          <w:ilvl w:val="0"/>
          <w:numId w:val="3"/>
        </w:numPr>
        <w:spacing w:line="290" w:lineRule="auto"/>
        <w:rPr>
          <w:rFonts w:asciiTheme="minorHAnsi" w:hAnsiTheme="minorHAnsi" w:cstheme="minorHAnsi"/>
          <w:color w:val="000000" w:themeColor="text1"/>
          <w:sz w:val="22"/>
        </w:rPr>
      </w:pPr>
      <w:r w:rsidRPr="000442BE">
        <w:rPr>
          <w:rFonts w:asciiTheme="minorHAnsi" w:hAnsiTheme="minorHAnsi" w:cstheme="minorHAnsi"/>
          <w:color w:val="000000" w:themeColor="text1"/>
          <w:sz w:val="22"/>
        </w:rPr>
        <w:t xml:space="preserve">Programs that focus exclusively on a RESEARCH project, will not qualify. </w:t>
      </w:r>
      <w:r w:rsidRPr="000442BE">
        <w:rPr>
          <w:rFonts w:asciiTheme="minorHAnsi" w:hAnsiTheme="minorHAnsi" w:cstheme="minorHAnsi"/>
          <w:b/>
          <w:color w:val="000000" w:themeColor="text1"/>
          <w:sz w:val="22"/>
          <w:u w:val="single" w:color="656565"/>
        </w:rPr>
        <w:t>SUCH APPLICATIONS MUST</w:t>
      </w:r>
      <w:r w:rsidRPr="000442BE">
        <w:rPr>
          <w:rFonts w:asciiTheme="minorHAnsi" w:hAnsiTheme="minorHAnsi" w:cstheme="minorHAnsi"/>
          <w:b/>
          <w:color w:val="000000" w:themeColor="text1"/>
          <w:sz w:val="22"/>
        </w:rPr>
        <w:t xml:space="preserve"> </w:t>
      </w:r>
      <w:r w:rsidRPr="000442BE">
        <w:rPr>
          <w:rFonts w:asciiTheme="minorHAnsi" w:hAnsiTheme="minorHAnsi" w:cstheme="minorHAnsi"/>
          <w:b/>
          <w:color w:val="000000" w:themeColor="text1"/>
          <w:sz w:val="22"/>
          <w:u w:val="single" w:color="656565"/>
        </w:rPr>
        <w:t>INCLUDE EXTENSIVE MARKETING INITIATIVES AND NOT JUST FOCUS ON RESEARCH.</w:t>
      </w:r>
      <w:r w:rsidRPr="000442BE">
        <w:rPr>
          <w:rFonts w:asciiTheme="minorHAnsi" w:hAnsiTheme="minorHAnsi" w:cstheme="minorHAnsi"/>
          <w:color w:val="000000" w:themeColor="text1"/>
          <w:sz w:val="22"/>
        </w:rPr>
        <w:t xml:space="preserve"> The </w:t>
      </w:r>
    </w:p>
    <w:p w14:paraId="14125DA9" w14:textId="383DB49E" w:rsidR="000442BE" w:rsidRDefault="000442BE" w:rsidP="000442BE">
      <w:pPr>
        <w:ind w:left="720"/>
        <w:rPr>
          <w:rFonts w:asciiTheme="minorHAnsi" w:hAnsiTheme="minorHAnsi" w:cstheme="minorHAnsi"/>
          <w:color w:val="000000" w:themeColor="text1"/>
          <w:sz w:val="22"/>
        </w:rPr>
      </w:pPr>
      <w:r w:rsidRPr="00D5173F">
        <w:rPr>
          <w:rFonts w:asciiTheme="minorHAnsi" w:hAnsiTheme="minorHAnsi" w:cstheme="minorHAnsi"/>
          <w:color w:val="000000" w:themeColor="text1"/>
          <w:sz w:val="22"/>
        </w:rPr>
        <w:t xml:space="preserve">Research cost must be directly associated with the marketing program. Research costs not directly associated with the program are </w:t>
      </w:r>
      <w:r>
        <w:rPr>
          <w:rFonts w:asciiTheme="minorHAnsi" w:hAnsiTheme="minorHAnsi" w:cstheme="minorHAnsi"/>
          <w:color w:val="000000" w:themeColor="text1"/>
          <w:sz w:val="22"/>
        </w:rPr>
        <w:t>NOT</w:t>
      </w:r>
      <w:r w:rsidRPr="00D5173F">
        <w:rPr>
          <w:rFonts w:asciiTheme="minorHAnsi" w:hAnsiTheme="minorHAnsi" w:cstheme="minorHAnsi"/>
          <w:color w:val="000000" w:themeColor="text1"/>
          <w:sz w:val="22"/>
        </w:rPr>
        <w:t xml:space="preserve"> eligible expenses.  </w:t>
      </w:r>
    </w:p>
    <w:p w14:paraId="25B05283" w14:textId="77777777" w:rsidR="000442BE" w:rsidRPr="00D5173F" w:rsidRDefault="000442BE" w:rsidP="000442BE">
      <w:pPr>
        <w:ind w:hanging="10"/>
        <w:rPr>
          <w:rFonts w:asciiTheme="minorHAnsi" w:hAnsiTheme="minorHAnsi" w:cstheme="minorHAnsi"/>
          <w:color w:val="000000" w:themeColor="text1"/>
          <w:sz w:val="22"/>
        </w:rPr>
      </w:pPr>
    </w:p>
    <w:p w14:paraId="1F9FCE99" w14:textId="14E5C749" w:rsidR="000442BE" w:rsidRDefault="000442BE" w:rsidP="000442BE">
      <w:pPr>
        <w:pStyle w:val="ListParagraph"/>
        <w:numPr>
          <w:ilvl w:val="0"/>
          <w:numId w:val="3"/>
        </w:numPr>
        <w:spacing w:line="290" w:lineRule="auto"/>
        <w:rPr>
          <w:rFonts w:asciiTheme="minorHAnsi" w:hAnsiTheme="minorHAnsi" w:cstheme="minorHAnsi"/>
          <w:color w:val="000000" w:themeColor="text1"/>
          <w:sz w:val="22"/>
        </w:rPr>
      </w:pPr>
      <w:r w:rsidRPr="000442BE">
        <w:rPr>
          <w:rFonts w:asciiTheme="minorHAnsi" w:hAnsiTheme="minorHAnsi" w:cstheme="minorHAnsi"/>
          <w:color w:val="000000" w:themeColor="text1"/>
          <w:sz w:val="22"/>
        </w:rPr>
        <w:t xml:space="preserve">Programs that focus exclusively on a BRANDING project will not qualify. </w:t>
      </w:r>
      <w:r w:rsidRPr="000442BE">
        <w:rPr>
          <w:rFonts w:asciiTheme="minorHAnsi" w:hAnsiTheme="minorHAnsi" w:cstheme="minorHAnsi"/>
          <w:b/>
          <w:color w:val="000000" w:themeColor="text1"/>
          <w:sz w:val="22"/>
          <w:u w:val="single" w:color="656565"/>
        </w:rPr>
        <w:t xml:space="preserve">SUCH APPLICATIONS </w:t>
      </w:r>
      <w:r w:rsidRPr="000442BE">
        <w:rPr>
          <w:rFonts w:asciiTheme="minorHAnsi" w:hAnsiTheme="minorHAnsi" w:cstheme="minorHAnsi"/>
          <w:b/>
          <w:color w:val="000000" w:themeColor="text1"/>
          <w:sz w:val="22"/>
          <w:u w:val="single"/>
        </w:rPr>
        <w:t>MUST INCLUDE</w:t>
      </w:r>
      <w:r w:rsidRPr="000442BE">
        <w:rPr>
          <w:rFonts w:asciiTheme="minorHAnsi" w:hAnsiTheme="minorHAnsi" w:cstheme="minorHAnsi"/>
          <w:b/>
          <w:color w:val="000000" w:themeColor="text1"/>
          <w:sz w:val="22"/>
          <w:u w:val="single" w:color="656565"/>
        </w:rPr>
        <w:t xml:space="preserve"> EXTENSIVE MARKETING INITIATIVES AND NOT JUST FOCUS ON BRANDING</w:t>
      </w:r>
      <w:r w:rsidRPr="000442BE">
        <w:rPr>
          <w:rFonts w:asciiTheme="minorHAnsi" w:hAnsiTheme="minorHAnsi" w:cstheme="minorHAnsi"/>
          <w:color w:val="000000" w:themeColor="text1"/>
          <w:sz w:val="22"/>
        </w:rPr>
        <w:t xml:space="preserve">. The branding initiative must be directly associated with the marketing program. Branding costs not directly associated with the program are NOT eligible expenses. </w:t>
      </w:r>
    </w:p>
    <w:p w14:paraId="01E73AC7" w14:textId="26F5D9CD" w:rsidR="000442BE" w:rsidRPr="00B8746B" w:rsidRDefault="000442BE" w:rsidP="000442BE">
      <w:pPr>
        <w:numPr>
          <w:ilvl w:val="0"/>
          <w:numId w:val="3"/>
        </w:numPr>
        <w:rPr>
          <w:rFonts w:asciiTheme="minorHAnsi" w:hAnsiTheme="minorHAnsi" w:cstheme="minorHAnsi"/>
          <w:color w:val="000000" w:themeColor="text1"/>
          <w:szCs w:val="24"/>
        </w:rPr>
      </w:pPr>
      <w:r w:rsidRPr="00B8746B">
        <w:rPr>
          <w:rFonts w:asciiTheme="minorHAnsi" w:hAnsiTheme="minorHAnsi" w:cstheme="minorHAnsi"/>
          <w:color w:val="000000" w:themeColor="text1"/>
          <w:szCs w:val="24"/>
        </w:rPr>
        <w:t>The cost of purchasing computers/equipment/cameras (such as iPads, drones, lenses, Point of Sale devices, cameras, etc.)  are NOT eligible expenses.</w:t>
      </w:r>
    </w:p>
    <w:p w14:paraId="608E9B4B" w14:textId="77777777" w:rsidR="003B527D" w:rsidRPr="00B8746B" w:rsidRDefault="003B527D" w:rsidP="003B527D">
      <w:pPr>
        <w:pStyle w:val="ListParagraph"/>
        <w:rPr>
          <w:rFonts w:asciiTheme="minorHAnsi" w:hAnsiTheme="minorHAnsi" w:cstheme="minorHAnsi"/>
          <w:color w:val="000000" w:themeColor="text1"/>
          <w:sz w:val="24"/>
          <w:szCs w:val="24"/>
        </w:rPr>
      </w:pPr>
    </w:p>
    <w:p w14:paraId="0ACF8825" w14:textId="4527DF88" w:rsidR="003B527D" w:rsidRPr="00E93CC4" w:rsidRDefault="003B527D" w:rsidP="003B527D">
      <w:pPr>
        <w:pStyle w:val="ListParagraph"/>
        <w:rPr>
          <w:rFonts w:asciiTheme="minorHAnsi" w:hAnsiTheme="minorHAnsi" w:cstheme="minorHAnsi"/>
          <w:b/>
          <w:bCs/>
          <w:color w:val="000000" w:themeColor="text1"/>
          <w:sz w:val="24"/>
          <w:szCs w:val="24"/>
        </w:rPr>
      </w:pPr>
      <w:bookmarkStart w:id="1" w:name="_Hlk160021394"/>
      <w:r w:rsidRPr="00B8746B">
        <w:rPr>
          <w:rFonts w:asciiTheme="minorHAnsi" w:hAnsiTheme="minorHAnsi" w:cstheme="minorHAnsi"/>
          <w:color w:val="000000" w:themeColor="text1"/>
          <w:sz w:val="24"/>
          <w:szCs w:val="24"/>
        </w:rPr>
        <w:t>In-Kind Match Guidelines</w:t>
      </w:r>
      <w:r w:rsidR="00E93CC4">
        <w:rPr>
          <w:rFonts w:asciiTheme="minorHAnsi" w:hAnsiTheme="minorHAnsi" w:cstheme="minorHAnsi"/>
          <w:color w:val="000000" w:themeColor="text1"/>
          <w:sz w:val="24"/>
          <w:szCs w:val="24"/>
        </w:rPr>
        <w:t xml:space="preserve"> </w:t>
      </w:r>
      <w:r w:rsidR="00E93CC4" w:rsidRPr="00E93CC4">
        <w:rPr>
          <w:rFonts w:asciiTheme="minorHAnsi" w:hAnsiTheme="minorHAnsi" w:cstheme="minorHAnsi"/>
          <w:b/>
          <w:bCs/>
          <w:i/>
          <w:iCs/>
          <w:color w:val="FF0000"/>
          <w:sz w:val="24"/>
          <w:szCs w:val="24"/>
        </w:rPr>
        <w:t xml:space="preserve">(locality MUST be in an Economic </w:t>
      </w:r>
      <w:r w:rsidR="00E93CC4">
        <w:rPr>
          <w:rFonts w:asciiTheme="minorHAnsi" w:hAnsiTheme="minorHAnsi" w:cstheme="minorHAnsi"/>
          <w:b/>
          <w:bCs/>
          <w:i/>
          <w:iCs/>
          <w:color w:val="FF0000"/>
          <w:sz w:val="24"/>
          <w:szCs w:val="24"/>
        </w:rPr>
        <w:t>D</w:t>
      </w:r>
      <w:r w:rsidR="00E93CC4" w:rsidRPr="00E93CC4">
        <w:rPr>
          <w:rFonts w:asciiTheme="minorHAnsi" w:hAnsiTheme="minorHAnsi" w:cstheme="minorHAnsi"/>
          <w:b/>
          <w:bCs/>
          <w:i/>
          <w:iCs/>
          <w:color w:val="FF0000"/>
          <w:sz w:val="24"/>
          <w:szCs w:val="24"/>
        </w:rPr>
        <w:t>evelopment District)</w:t>
      </w:r>
    </w:p>
    <w:p w14:paraId="5071C28C" w14:textId="77777777" w:rsidR="003B527D" w:rsidRPr="00B8746B" w:rsidRDefault="003B527D" w:rsidP="003B527D">
      <w:pPr>
        <w:numPr>
          <w:ilvl w:val="0"/>
          <w:numId w:val="11"/>
        </w:numPr>
        <w:spacing w:after="160" w:line="259" w:lineRule="auto"/>
        <w:contextualSpacing/>
        <w:rPr>
          <w:rFonts w:ascii="Calibri" w:eastAsia="Calibri" w:hAnsi="Calibri"/>
          <w:color w:val="auto"/>
          <w:szCs w:val="24"/>
        </w:rPr>
      </w:pPr>
      <w:r w:rsidRPr="00B8746B">
        <w:rPr>
          <w:rFonts w:ascii="Calibri" w:eastAsia="Calibri" w:hAnsi="Calibri"/>
          <w:color w:val="auto"/>
          <w:szCs w:val="24"/>
        </w:rPr>
        <w:t xml:space="preserve">This section lists the match that you are spending or attesting to </w:t>
      </w:r>
      <w:proofErr w:type="gramStart"/>
      <w:r w:rsidRPr="00B8746B">
        <w:rPr>
          <w:rFonts w:ascii="Calibri" w:eastAsia="Calibri" w:hAnsi="Calibri"/>
          <w:color w:val="auto"/>
          <w:szCs w:val="24"/>
        </w:rPr>
        <w:t>in order to</w:t>
      </w:r>
      <w:proofErr w:type="gramEnd"/>
      <w:r w:rsidRPr="00B8746B">
        <w:rPr>
          <w:rFonts w:ascii="Calibri" w:eastAsia="Calibri" w:hAnsi="Calibri"/>
          <w:color w:val="auto"/>
          <w:szCs w:val="24"/>
        </w:rPr>
        <w:t xml:space="preserve"> meet the 1:1 match minimum requirement.  These are </w:t>
      </w:r>
      <w:r w:rsidRPr="00B8746B">
        <w:rPr>
          <w:rFonts w:ascii="Calibri" w:eastAsia="Calibri" w:hAnsi="Calibri"/>
          <w:color w:val="auto"/>
          <w:szCs w:val="24"/>
          <w:u w:val="single"/>
        </w:rPr>
        <w:t>not</w:t>
      </w:r>
      <w:r w:rsidRPr="00B8746B">
        <w:rPr>
          <w:rFonts w:ascii="Calibri" w:eastAsia="Calibri" w:hAnsi="Calibri"/>
          <w:color w:val="auto"/>
          <w:szCs w:val="24"/>
        </w:rPr>
        <w:t xml:space="preserve"> the items for which you would seek reimbursement.  These are items that you have paid for or earned that you are listing as match for this program.  The items for which you would seek reimbursement go in the next section.  For items where you are splitting the cost between your match and your reimbursement line items, then you list them separately.  Example: If you are spending $10,000 on Facebook boosts, you can list $5,000 in the cash in-kind math marketing plan section and $5,000 in the reimbursable marketing plan section.  You would only be reimbursed for the $5,000 in the reimbursable marketing plan section.</w:t>
      </w:r>
    </w:p>
    <w:p w14:paraId="3741439C" w14:textId="77777777" w:rsidR="003B527D" w:rsidRPr="00B8746B" w:rsidRDefault="003B527D" w:rsidP="003B527D">
      <w:pPr>
        <w:numPr>
          <w:ilvl w:val="0"/>
          <w:numId w:val="11"/>
        </w:numPr>
        <w:spacing w:after="160" w:line="259" w:lineRule="auto"/>
        <w:contextualSpacing/>
        <w:rPr>
          <w:rFonts w:ascii="Calibri" w:eastAsia="Calibri" w:hAnsi="Calibri"/>
          <w:color w:val="auto"/>
          <w:szCs w:val="24"/>
        </w:rPr>
      </w:pPr>
      <w:r w:rsidRPr="00B8746B">
        <w:rPr>
          <w:rFonts w:ascii="Calibri" w:eastAsia="Calibri" w:hAnsi="Calibri"/>
          <w:b/>
          <w:bCs/>
          <w:color w:val="auto"/>
          <w:szCs w:val="24"/>
        </w:rPr>
        <w:t>Owned Media</w:t>
      </w:r>
      <w:r w:rsidRPr="00B8746B">
        <w:rPr>
          <w:rFonts w:ascii="Calibri" w:eastAsia="Calibri" w:hAnsi="Calibri"/>
          <w:color w:val="auto"/>
          <w:szCs w:val="24"/>
        </w:rPr>
        <w:t xml:space="preserve"> is media you create and control.  This could be your business blog, YouTube Channel, Instagram account, website, or Facebook page.</w:t>
      </w:r>
    </w:p>
    <w:p w14:paraId="5DCB8DD7" w14:textId="77777777" w:rsidR="003B527D" w:rsidRPr="00B8746B" w:rsidRDefault="003B527D" w:rsidP="003B527D">
      <w:pPr>
        <w:numPr>
          <w:ilvl w:val="0"/>
          <w:numId w:val="11"/>
        </w:numPr>
        <w:spacing w:after="160" w:line="259" w:lineRule="auto"/>
        <w:contextualSpacing/>
        <w:rPr>
          <w:rFonts w:ascii="Calibri" w:eastAsia="Calibri" w:hAnsi="Calibri"/>
          <w:color w:val="auto"/>
          <w:szCs w:val="24"/>
        </w:rPr>
      </w:pPr>
      <w:r w:rsidRPr="00B8746B">
        <w:rPr>
          <w:rFonts w:ascii="Calibri" w:eastAsia="Calibri" w:hAnsi="Calibri"/>
          <w:b/>
          <w:bCs/>
          <w:color w:val="auto"/>
          <w:szCs w:val="24"/>
        </w:rPr>
        <w:t xml:space="preserve">Earned Media </w:t>
      </w:r>
      <w:r w:rsidRPr="00B8746B">
        <w:rPr>
          <w:rFonts w:ascii="Calibri" w:eastAsia="Calibri" w:hAnsi="Calibri"/>
          <w:color w:val="auto"/>
          <w:szCs w:val="24"/>
        </w:rPr>
        <w:t>is when customers, the press, or the public share your content.  This includes the advertising equivalent value of media coverage.</w:t>
      </w:r>
    </w:p>
    <w:p w14:paraId="650D4699" w14:textId="77777777" w:rsidR="003B527D" w:rsidRPr="00B8746B" w:rsidRDefault="003B527D" w:rsidP="003B527D">
      <w:pPr>
        <w:numPr>
          <w:ilvl w:val="0"/>
          <w:numId w:val="11"/>
        </w:numPr>
        <w:spacing w:after="160" w:line="259" w:lineRule="auto"/>
        <w:contextualSpacing/>
        <w:rPr>
          <w:rFonts w:ascii="Calibri" w:eastAsia="Calibri" w:hAnsi="Calibri"/>
          <w:color w:val="auto"/>
          <w:szCs w:val="24"/>
        </w:rPr>
      </w:pPr>
      <w:r w:rsidRPr="00B8746B">
        <w:rPr>
          <w:rFonts w:ascii="Calibri" w:eastAsia="Calibri" w:hAnsi="Calibri"/>
          <w:b/>
          <w:bCs/>
          <w:color w:val="auto"/>
          <w:szCs w:val="24"/>
        </w:rPr>
        <w:t>Paid Media</w:t>
      </w:r>
      <w:r w:rsidRPr="00B8746B">
        <w:rPr>
          <w:rFonts w:ascii="Calibri" w:eastAsia="Calibri" w:hAnsi="Calibri"/>
          <w:color w:val="auto"/>
          <w:szCs w:val="24"/>
        </w:rPr>
        <w:t xml:space="preserve"> is when you pay for marketing, such as advertising through media outlets.</w:t>
      </w:r>
    </w:p>
    <w:p w14:paraId="495A3F16" w14:textId="77777777" w:rsidR="003B527D" w:rsidRPr="00B8746B" w:rsidRDefault="003B527D" w:rsidP="003B527D">
      <w:pPr>
        <w:numPr>
          <w:ilvl w:val="0"/>
          <w:numId w:val="11"/>
        </w:numPr>
        <w:spacing w:after="160" w:line="259" w:lineRule="auto"/>
        <w:contextualSpacing/>
        <w:rPr>
          <w:rFonts w:ascii="Calibri" w:eastAsia="Calibri" w:hAnsi="Calibri"/>
          <w:color w:val="auto"/>
          <w:szCs w:val="24"/>
        </w:rPr>
      </w:pPr>
      <w:r w:rsidRPr="00B8746B">
        <w:rPr>
          <w:rFonts w:ascii="Calibri" w:eastAsia="Calibri" w:hAnsi="Calibri"/>
          <w:color w:val="auto"/>
          <w:szCs w:val="24"/>
        </w:rPr>
        <w:t>You may have methods of determining the value of your Owned, Earned, and Paid Media.  If so, then use those methods in estimating the value of your marketing media.</w:t>
      </w:r>
    </w:p>
    <w:p w14:paraId="2633113A" w14:textId="77777777" w:rsidR="003B527D" w:rsidRPr="00B8746B" w:rsidRDefault="003B527D" w:rsidP="003B527D">
      <w:pPr>
        <w:numPr>
          <w:ilvl w:val="0"/>
          <w:numId w:val="11"/>
        </w:numPr>
        <w:spacing w:after="160" w:line="259" w:lineRule="auto"/>
        <w:contextualSpacing/>
        <w:rPr>
          <w:rFonts w:ascii="Calibri" w:eastAsia="Calibri" w:hAnsi="Calibri"/>
          <w:color w:val="auto"/>
          <w:szCs w:val="24"/>
        </w:rPr>
      </w:pPr>
      <w:r w:rsidRPr="00B8746B">
        <w:rPr>
          <w:rFonts w:ascii="Calibri" w:eastAsia="Calibri" w:hAnsi="Calibri"/>
          <w:color w:val="auto"/>
          <w:szCs w:val="24"/>
        </w:rPr>
        <w:lastRenderedPageBreak/>
        <w:t xml:space="preserve">Your match can exceed the 1:1 requirement.  For instance, you may list $10,000 in match for a $5,000 requested award.  The minimum match is 1:1. </w:t>
      </w:r>
    </w:p>
    <w:p w14:paraId="10289692" w14:textId="56F8C596" w:rsidR="003B527D" w:rsidRPr="00B8746B" w:rsidRDefault="003B527D" w:rsidP="003B527D">
      <w:pPr>
        <w:numPr>
          <w:ilvl w:val="0"/>
          <w:numId w:val="11"/>
        </w:numPr>
        <w:spacing w:after="160" w:line="259" w:lineRule="auto"/>
        <w:contextualSpacing/>
        <w:rPr>
          <w:rFonts w:ascii="Calibri" w:eastAsia="Calibri" w:hAnsi="Calibri"/>
          <w:color w:val="auto"/>
          <w:szCs w:val="24"/>
        </w:rPr>
      </w:pPr>
      <w:r w:rsidRPr="00B8746B">
        <w:rPr>
          <w:rFonts w:ascii="Calibri" w:eastAsia="Calibri" w:hAnsi="Calibri"/>
          <w:color w:val="auto"/>
          <w:szCs w:val="24"/>
        </w:rPr>
        <w:t xml:space="preserve">For owned media, you can count the number of site visits (use your web analytic tools) from </w:t>
      </w:r>
      <w:r w:rsidR="007D30AB" w:rsidRPr="007D30AB">
        <w:rPr>
          <w:rFonts w:ascii="Calibri" w:eastAsia="Calibri" w:hAnsi="Calibri"/>
          <w:b/>
          <w:bCs/>
          <w:color w:val="00B0F0"/>
          <w:szCs w:val="24"/>
          <w:highlight w:val="yellow"/>
        </w:rPr>
        <w:t>March</w:t>
      </w:r>
      <w:r w:rsidR="00E9792C" w:rsidRPr="007D30AB">
        <w:rPr>
          <w:rFonts w:ascii="Calibri" w:eastAsia="Calibri" w:hAnsi="Calibri"/>
          <w:b/>
          <w:bCs/>
          <w:color w:val="00B0F0"/>
          <w:szCs w:val="24"/>
          <w:highlight w:val="yellow"/>
        </w:rPr>
        <w:t xml:space="preserve"> 1, 2025</w:t>
      </w:r>
      <w:r w:rsidR="00B13F6E" w:rsidRPr="007D30AB">
        <w:rPr>
          <w:rFonts w:ascii="Calibri" w:eastAsia="Calibri" w:hAnsi="Calibri"/>
          <w:b/>
          <w:bCs/>
          <w:color w:val="00B0F0"/>
          <w:szCs w:val="24"/>
          <w:highlight w:val="yellow"/>
        </w:rPr>
        <w:t xml:space="preserve"> (lookback period)</w:t>
      </w:r>
      <w:r w:rsidRPr="00B8746B">
        <w:rPr>
          <w:rFonts w:ascii="Calibri" w:eastAsia="Calibri" w:hAnsi="Calibri"/>
          <w:color w:val="auto"/>
          <w:szCs w:val="24"/>
        </w:rPr>
        <w:t xml:space="preserve"> onward at 10 cents each as in-kind match.  You can count social media channel followers at 10 cents each.  Look at your Facebook and Instagram insights for this data.  For instance, if you have 1,000 Facebook followers, your in-kind match for Facebook is $100. </w:t>
      </w:r>
    </w:p>
    <w:p w14:paraId="002510DF" w14:textId="2EA38D5B" w:rsidR="003B527D" w:rsidRPr="00B8746B" w:rsidRDefault="003B527D" w:rsidP="003B527D">
      <w:pPr>
        <w:numPr>
          <w:ilvl w:val="0"/>
          <w:numId w:val="11"/>
        </w:numPr>
        <w:spacing w:after="160" w:line="259" w:lineRule="auto"/>
        <w:contextualSpacing/>
        <w:rPr>
          <w:rFonts w:ascii="Calibri" w:eastAsia="Calibri" w:hAnsi="Calibri"/>
          <w:color w:val="auto"/>
          <w:szCs w:val="24"/>
        </w:rPr>
      </w:pPr>
      <w:r w:rsidRPr="00B8746B">
        <w:rPr>
          <w:rFonts w:ascii="Calibri" w:eastAsia="Calibri" w:hAnsi="Calibri"/>
          <w:color w:val="auto"/>
          <w:szCs w:val="24"/>
        </w:rPr>
        <w:t xml:space="preserve">For earned media, use advertising rate </w:t>
      </w:r>
      <w:r w:rsidR="002F4AC0" w:rsidRPr="00B8746B">
        <w:rPr>
          <w:rFonts w:ascii="Calibri" w:eastAsia="Calibri" w:hAnsi="Calibri"/>
          <w:color w:val="auto"/>
          <w:szCs w:val="24"/>
        </w:rPr>
        <w:t>equivalent</w:t>
      </w:r>
      <w:r w:rsidRPr="00B8746B">
        <w:rPr>
          <w:rFonts w:ascii="Calibri" w:eastAsia="Calibri" w:hAnsi="Calibri"/>
          <w:color w:val="auto"/>
          <w:szCs w:val="24"/>
        </w:rPr>
        <w:t xml:space="preserve">.  For instance, if you have ¼ page of editorial in a publication and ¼ page of advertising in that publication costs $100, you can count $100 as in-kind match. You may only count earned media back to </w:t>
      </w:r>
      <w:r w:rsidR="007D30AB">
        <w:rPr>
          <w:rFonts w:ascii="Calibri" w:eastAsia="Calibri" w:hAnsi="Calibri"/>
          <w:b/>
          <w:bCs/>
          <w:color w:val="00B0F0"/>
          <w:szCs w:val="24"/>
          <w:highlight w:val="yellow"/>
        </w:rPr>
        <w:t>March</w:t>
      </w:r>
      <w:r w:rsidR="005C3DBC" w:rsidRPr="007D30AB">
        <w:rPr>
          <w:rFonts w:ascii="Calibri" w:eastAsia="Calibri" w:hAnsi="Calibri"/>
          <w:b/>
          <w:bCs/>
          <w:color w:val="00B0F0"/>
          <w:szCs w:val="24"/>
          <w:highlight w:val="yellow"/>
        </w:rPr>
        <w:t xml:space="preserve"> 1</w:t>
      </w:r>
      <w:r w:rsidR="005C3DBC" w:rsidRPr="007D30AB">
        <w:rPr>
          <w:rFonts w:ascii="Calibri" w:eastAsia="Calibri" w:hAnsi="Calibri"/>
          <w:b/>
          <w:bCs/>
          <w:color w:val="00B0F0"/>
          <w:szCs w:val="24"/>
          <w:highlight w:val="yellow"/>
          <w:vertAlign w:val="superscript"/>
        </w:rPr>
        <w:t>st</w:t>
      </w:r>
      <w:r w:rsidR="005C3DBC" w:rsidRPr="007D30AB">
        <w:rPr>
          <w:rFonts w:ascii="Calibri" w:eastAsia="Calibri" w:hAnsi="Calibri"/>
          <w:b/>
          <w:bCs/>
          <w:color w:val="00B0F0"/>
          <w:szCs w:val="24"/>
          <w:highlight w:val="yellow"/>
        </w:rPr>
        <w:t>, 202</w:t>
      </w:r>
      <w:r w:rsidR="00E9792C" w:rsidRPr="007D30AB">
        <w:rPr>
          <w:rFonts w:ascii="Calibri" w:eastAsia="Calibri" w:hAnsi="Calibri"/>
          <w:b/>
          <w:bCs/>
          <w:color w:val="00B0F0"/>
          <w:szCs w:val="24"/>
          <w:highlight w:val="yellow"/>
        </w:rPr>
        <w:t>5</w:t>
      </w:r>
      <w:r w:rsidR="005C3DBC" w:rsidRPr="007D30AB">
        <w:rPr>
          <w:rFonts w:ascii="Calibri" w:eastAsia="Calibri" w:hAnsi="Calibri"/>
          <w:b/>
          <w:bCs/>
          <w:color w:val="00B0F0"/>
          <w:szCs w:val="24"/>
          <w:highlight w:val="yellow"/>
        </w:rPr>
        <w:t xml:space="preserve"> (lookback period)</w:t>
      </w:r>
      <w:r w:rsidRPr="005C3DBC">
        <w:rPr>
          <w:rFonts w:ascii="Calibri" w:eastAsia="Calibri" w:hAnsi="Calibri"/>
          <w:color w:val="auto"/>
          <w:szCs w:val="24"/>
          <w:highlight w:val="yellow"/>
        </w:rPr>
        <w:t>.</w:t>
      </w:r>
    </w:p>
    <w:p w14:paraId="2904E679" w14:textId="3D5D79B5" w:rsidR="003B527D" w:rsidRPr="00B8746B" w:rsidRDefault="003B527D" w:rsidP="003B527D">
      <w:pPr>
        <w:numPr>
          <w:ilvl w:val="0"/>
          <w:numId w:val="11"/>
        </w:numPr>
        <w:spacing w:after="160" w:line="259" w:lineRule="auto"/>
        <w:contextualSpacing/>
        <w:rPr>
          <w:rFonts w:ascii="Calibri" w:eastAsia="Calibri" w:hAnsi="Calibri"/>
          <w:color w:val="auto"/>
          <w:szCs w:val="24"/>
        </w:rPr>
      </w:pPr>
      <w:r w:rsidRPr="00B8746B">
        <w:rPr>
          <w:rFonts w:ascii="Calibri" w:eastAsia="Calibri" w:hAnsi="Calibri"/>
          <w:color w:val="auto"/>
          <w:szCs w:val="24"/>
        </w:rPr>
        <w:t xml:space="preserve">For paid media/advertising and marketing costs that you have paid for list them as line items. If you paid $100 for an ad in a publication, you could list that paid ad as match. You may only count paid media back to </w:t>
      </w:r>
      <w:r w:rsidR="007D30AB" w:rsidRPr="007D30AB">
        <w:rPr>
          <w:rFonts w:ascii="Calibri" w:eastAsia="Calibri" w:hAnsi="Calibri"/>
          <w:b/>
          <w:bCs/>
          <w:color w:val="00B0F0"/>
          <w:szCs w:val="24"/>
          <w:highlight w:val="yellow"/>
        </w:rPr>
        <w:t>March</w:t>
      </w:r>
      <w:r w:rsidR="00E9792C" w:rsidRPr="007D30AB">
        <w:rPr>
          <w:rFonts w:ascii="Calibri" w:eastAsia="Calibri" w:hAnsi="Calibri"/>
          <w:b/>
          <w:bCs/>
          <w:color w:val="00B0F0"/>
          <w:szCs w:val="24"/>
          <w:highlight w:val="yellow"/>
        </w:rPr>
        <w:t xml:space="preserve"> 1,</w:t>
      </w:r>
      <w:r w:rsidRPr="007D30AB">
        <w:rPr>
          <w:rFonts w:ascii="Calibri" w:eastAsia="Calibri" w:hAnsi="Calibri"/>
          <w:b/>
          <w:bCs/>
          <w:color w:val="00B0F0"/>
          <w:szCs w:val="24"/>
          <w:highlight w:val="yellow"/>
        </w:rPr>
        <w:t xml:space="preserve"> 202</w:t>
      </w:r>
      <w:r w:rsidR="00E9792C" w:rsidRPr="007D30AB">
        <w:rPr>
          <w:rFonts w:ascii="Calibri" w:eastAsia="Calibri" w:hAnsi="Calibri"/>
          <w:b/>
          <w:bCs/>
          <w:color w:val="00B0F0"/>
          <w:szCs w:val="24"/>
          <w:highlight w:val="yellow"/>
        </w:rPr>
        <w:t>5</w:t>
      </w:r>
      <w:r w:rsidR="005C3DBC" w:rsidRPr="007D30AB">
        <w:rPr>
          <w:rFonts w:ascii="Calibri" w:eastAsia="Calibri" w:hAnsi="Calibri"/>
          <w:b/>
          <w:bCs/>
          <w:color w:val="00B0F0"/>
          <w:szCs w:val="24"/>
          <w:highlight w:val="yellow"/>
        </w:rPr>
        <w:t xml:space="preserve"> (lookback period)</w:t>
      </w:r>
      <w:r w:rsidRPr="007D30AB">
        <w:rPr>
          <w:rFonts w:ascii="Calibri" w:eastAsia="Calibri" w:hAnsi="Calibri"/>
          <w:b/>
          <w:bCs/>
          <w:color w:val="00B0F0"/>
          <w:szCs w:val="24"/>
          <w:highlight w:val="yellow"/>
        </w:rPr>
        <w:t>.</w:t>
      </w:r>
    </w:p>
    <w:bookmarkEnd w:id="1"/>
    <w:p w14:paraId="7A64DF18" w14:textId="77777777" w:rsidR="003B527D" w:rsidRPr="009C4A97" w:rsidRDefault="003B527D" w:rsidP="003B527D">
      <w:pPr>
        <w:rPr>
          <w:rFonts w:asciiTheme="minorHAnsi" w:hAnsiTheme="minorHAnsi" w:cstheme="minorHAnsi"/>
          <w:color w:val="000000" w:themeColor="text1"/>
          <w:sz w:val="22"/>
        </w:rPr>
      </w:pPr>
    </w:p>
    <w:p w14:paraId="164064D3" w14:textId="77777777" w:rsidR="00DA2533" w:rsidRPr="00DA2533" w:rsidRDefault="00DA2533" w:rsidP="00DA2533">
      <w:pPr>
        <w:pStyle w:val="Heading2"/>
        <w:spacing w:after="201"/>
        <w:rPr>
          <w:rFonts w:asciiTheme="minorHAnsi" w:hAnsiTheme="minorHAnsi" w:cstheme="minorHAnsi"/>
          <w:color w:val="auto"/>
          <w:sz w:val="28"/>
          <w:szCs w:val="28"/>
          <w:u w:val="single"/>
        </w:rPr>
      </w:pPr>
      <w:r w:rsidRPr="00DA2533">
        <w:rPr>
          <w:rFonts w:asciiTheme="minorHAnsi" w:hAnsiTheme="minorHAnsi" w:cstheme="minorHAnsi"/>
          <w:color w:val="auto"/>
          <w:sz w:val="28"/>
          <w:szCs w:val="28"/>
          <w:u w:val="single"/>
        </w:rPr>
        <w:t xml:space="preserve">Scoring </w:t>
      </w:r>
    </w:p>
    <w:p w14:paraId="3F68BC4F" w14:textId="0C0654FC" w:rsidR="00DA2533" w:rsidRPr="00D5173F" w:rsidRDefault="00DA2533" w:rsidP="00DA2533">
      <w:pPr>
        <w:spacing w:after="171"/>
        <w:rPr>
          <w:rFonts w:asciiTheme="minorHAnsi" w:hAnsiTheme="minorHAnsi" w:cstheme="minorHAnsi"/>
          <w:color w:val="000000" w:themeColor="text1"/>
          <w:sz w:val="22"/>
        </w:rPr>
      </w:pPr>
      <w:r w:rsidRPr="00D5173F">
        <w:rPr>
          <w:rFonts w:asciiTheme="minorHAnsi" w:hAnsiTheme="minorHAnsi" w:cstheme="minorHAnsi"/>
          <w:color w:val="000000" w:themeColor="text1"/>
          <w:sz w:val="22"/>
        </w:rPr>
        <w:t xml:space="preserve">There are limited funds for this program, therefore funding will be awarded on a merit scale. </w:t>
      </w:r>
      <w:r w:rsidR="00B92B87" w:rsidRPr="00D5173F">
        <w:rPr>
          <w:rFonts w:asciiTheme="minorHAnsi" w:hAnsiTheme="minorHAnsi" w:cstheme="minorHAnsi"/>
          <w:color w:val="000000" w:themeColor="text1"/>
          <w:sz w:val="22"/>
        </w:rPr>
        <w:t>The awarding</w:t>
      </w:r>
      <w:r w:rsidRPr="00D5173F">
        <w:rPr>
          <w:rFonts w:asciiTheme="minorHAnsi" w:hAnsiTheme="minorHAnsi" w:cstheme="minorHAnsi"/>
          <w:color w:val="000000" w:themeColor="text1"/>
          <w:sz w:val="22"/>
        </w:rPr>
        <w:t xml:space="preserve"> of </w:t>
      </w:r>
      <w:r w:rsidR="00B92B87">
        <w:rPr>
          <w:rFonts w:asciiTheme="minorHAnsi" w:hAnsiTheme="minorHAnsi" w:cstheme="minorHAnsi"/>
          <w:color w:val="000000" w:themeColor="text1"/>
          <w:sz w:val="22"/>
        </w:rPr>
        <w:t>funds</w:t>
      </w:r>
      <w:r w:rsidRPr="00D5173F">
        <w:rPr>
          <w:rFonts w:asciiTheme="minorHAnsi" w:hAnsiTheme="minorHAnsi" w:cstheme="minorHAnsi"/>
          <w:color w:val="000000" w:themeColor="text1"/>
          <w:sz w:val="22"/>
        </w:rPr>
        <w:t xml:space="preserve"> is based upon information contained in the application and will be scored based upon the </w:t>
      </w:r>
      <w:r>
        <w:rPr>
          <w:rFonts w:asciiTheme="minorHAnsi" w:hAnsiTheme="minorHAnsi" w:cstheme="minorHAnsi"/>
          <w:color w:val="000000" w:themeColor="text1"/>
          <w:sz w:val="22"/>
        </w:rPr>
        <w:t xml:space="preserve">VA250 Tourism Marketing Program guidelines. </w:t>
      </w:r>
      <w:r w:rsidRPr="00D5173F">
        <w:rPr>
          <w:rFonts w:asciiTheme="minorHAnsi" w:hAnsiTheme="minorHAnsi" w:cstheme="minorHAnsi"/>
          <w:color w:val="000000" w:themeColor="text1"/>
          <w:sz w:val="22"/>
        </w:rPr>
        <w:t xml:space="preserve">Since awards are determined from these scores, the application must be as complete as possible. Do not assume that the review team is familiar with your area, or program, so be sure to include all requested information. </w:t>
      </w:r>
      <w:r w:rsidR="00FE0139">
        <w:rPr>
          <w:rFonts w:asciiTheme="minorHAnsi" w:hAnsiTheme="minorHAnsi" w:cstheme="minorHAnsi"/>
          <w:color w:val="000000" w:themeColor="text1"/>
          <w:sz w:val="22"/>
        </w:rPr>
        <w:t>Your actual</w:t>
      </w:r>
      <w:r w:rsidRPr="00D5173F">
        <w:rPr>
          <w:rFonts w:asciiTheme="minorHAnsi" w:hAnsiTheme="minorHAnsi" w:cstheme="minorHAnsi"/>
          <w:color w:val="000000" w:themeColor="text1"/>
          <w:sz w:val="22"/>
        </w:rPr>
        <w:t xml:space="preserve"> award may or may not equal </w:t>
      </w:r>
      <w:r w:rsidR="00FE0139" w:rsidRPr="00D5173F">
        <w:rPr>
          <w:rFonts w:asciiTheme="minorHAnsi" w:hAnsiTheme="minorHAnsi" w:cstheme="minorHAnsi"/>
          <w:color w:val="000000" w:themeColor="text1"/>
          <w:sz w:val="22"/>
        </w:rPr>
        <w:t>the amount</w:t>
      </w:r>
      <w:r w:rsidRPr="00D5173F">
        <w:rPr>
          <w:rFonts w:asciiTheme="minorHAnsi" w:hAnsiTheme="minorHAnsi" w:cstheme="minorHAnsi"/>
          <w:color w:val="000000" w:themeColor="text1"/>
          <w:sz w:val="22"/>
        </w:rPr>
        <w:t xml:space="preserve"> requested and is based on available funds at the time of </w:t>
      </w:r>
      <w:r w:rsidR="00FE0139">
        <w:rPr>
          <w:rFonts w:asciiTheme="minorHAnsi" w:hAnsiTheme="minorHAnsi" w:cstheme="minorHAnsi"/>
          <w:color w:val="000000" w:themeColor="text1"/>
          <w:sz w:val="22"/>
        </w:rPr>
        <w:t>awarding</w:t>
      </w:r>
      <w:r w:rsidRPr="00D5173F">
        <w:rPr>
          <w:rFonts w:asciiTheme="minorHAnsi" w:hAnsiTheme="minorHAnsi" w:cstheme="minorHAnsi"/>
          <w:color w:val="000000" w:themeColor="text1"/>
          <w:sz w:val="22"/>
        </w:rPr>
        <w:t xml:space="preserve">. </w:t>
      </w:r>
      <w:r w:rsidR="00FE0139">
        <w:rPr>
          <w:rFonts w:asciiTheme="minorHAnsi" w:hAnsiTheme="minorHAnsi" w:cstheme="minorHAnsi"/>
          <w:color w:val="000000" w:themeColor="text1"/>
          <w:sz w:val="22"/>
        </w:rPr>
        <w:t>The maximum</w:t>
      </w:r>
      <w:r>
        <w:rPr>
          <w:rFonts w:asciiTheme="minorHAnsi" w:hAnsiTheme="minorHAnsi" w:cstheme="minorHAnsi"/>
          <w:color w:val="000000" w:themeColor="text1"/>
          <w:sz w:val="22"/>
        </w:rPr>
        <w:t xml:space="preserve"> </w:t>
      </w:r>
      <w:proofErr w:type="gramStart"/>
      <w:r>
        <w:rPr>
          <w:rFonts w:asciiTheme="minorHAnsi" w:hAnsiTheme="minorHAnsi" w:cstheme="minorHAnsi"/>
          <w:color w:val="000000" w:themeColor="text1"/>
          <w:sz w:val="22"/>
        </w:rPr>
        <w:t>award</w:t>
      </w:r>
      <w:proofErr w:type="gramEnd"/>
      <w:r>
        <w:rPr>
          <w:rFonts w:asciiTheme="minorHAnsi" w:hAnsiTheme="minorHAnsi" w:cstheme="minorHAnsi"/>
          <w:color w:val="000000" w:themeColor="text1"/>
          <w:sz w:val="22"/>
        </w:rPr>
        <w:t xml:space="preserve"> for this program is </w:t>
      </w:r>
      <w:r w:rsidRPr="00C0084B">
        <w:rPr>
          <w:rFonts w:asciiTheme="minorHAnsi" w:hAnsiTheme="minorHAnsi" w:cstheme="minorHAnsi"/>
          <w:color w:val="000000" w:themeColor="text1"/>
          <w:sz w:val="22"/>
        </w:rPr>
        <w:t>$</w:t>
      </w:r>
      <w:r w:rsidR="00C0084B" w:rsidRPr="00C0084B">
        <w:rPr>
          <w:rFonts w:asciiTheme="minorHAnsi" w:hAnsiTheme="minorHAnsi" w:cstheme="minorHAnsi"/>
          <w:color w:val="000000" w:themeColor="text1"/>
          <w:sz w:val="22"/>
        </w:rPr>
        <w:t>10</w:t>
      </w:r>
      <w:r w:rsidRPr="00C0084B">
        <w:rPr>
          <w:rFonts w:asciiTheme="minorHAnsi" w:hAnsiTheme="minorHAnsi" w:cstheme="minorHAnsi"/>
          <w:color w:val="000000" w:themeColor="text1"/>
          <w:sz w:val="22"/>
        </w:rPr>
        <w:t>,000.</w:t>
      </w:r>
      <w:r>
        <w:rPr>
          <w:rFonts w:asciiTheme="minorHAnsi" w:hAnsiTheme="minorHAnsi" w:cstheme="minorHAnsi"/>
          <w:color w:val="000000" w:themeColor="text1"/>
          <w:sz w:val="22"/>
        </w:rPr>
        <w:t xml:space="preserve">  </w:t>
      </w:r>
      <w:r w:rsidRPr="00D15F2B">
        <w:rPr>
          <w:rFonts w:asciiTheme="minorHAnsi" w:hAnsiTheme="minorHAnsi" w:cstheme="minorHAnsi"/>
          <w:color w:val="000000" w:themeColor="text1"/>
          <w:sz w:val="22"/>
        </w:rPr>
        <w:t xml:space="preserve">In making decisions on funding applications, </w:t>
      </w:r>
      <w:r>
        <w:rPr>
          <w:rFonts w:asciiTheme="minorHAnsi" w:hAnsiTheme="minorHAnsi" w:cstheme="minorHAnsi"/>
          <w:color w:val="000000" w:themeColor="text1"/>
          <w:sz w:val="22"/>
        </w:rPr>
        <w:t>the VA250 Commission and the</w:t>
      </w:r>
      <w:r w:rsidRPr="00D15F2B">
        <w:rPr>
          <w:rFonts w:asciiTheme="minorHAnsi" w:hAnsiTheme="minorHAnsi" w:cstheme="minorHAnsi"/>
          <w:color w:val="000000" w:themeColor="text1"/>
          <w:sz w:val="22"/>
        </w:rPr>
        <w:t xml:space="preserve"> Virginia Tourism Corporation may consider such factors as type and scope of the applying organizations, campaign audience and message, the organization’s additional resources, past awards to – and applications from – the applying organizations, the impact and priority of the proposed program, the timetable, the number of applications received, the dollar amounts of the applications received and most importantly, the impact of the </w:t>
      </w:r>
      <w:r w:rsidRPr="00C979DB">
        <w:rPr>
          <w:rFonts w:asciiTheme="minorHAnsi" w:hAnsiTheme="minorHAnsi" w:cstheme="minorHAnsi"/>
          <w:color w:val="000000" w:themeColor="text1"/>
          <w:sz w:val="22"/>
        </w:rPr>
        <w:t>program’s ability to drive visitation,</w:t>
      </w:r>
      <w:r>
        <w:rPr>
          <w:rFonts w:asciiTheme="minorHAnsi" w:hAnsiTheme="minorHAnsi" w:cstheme="minorHAnsi"/>
          <w:color w:val="000000" w:themeColor="text1"/>
          <w:sz w:val="22"/>
        </w:rPr>
        <w:t xml:space="preserve"> </w:t>
      </w:r>
      <w:r w:rsidRPr="00D15F2B">
        <w:rPr>
          <w:rFonts w:asciiTheme="minorHAnsi" w:hAnsiTheme="minorHAnsi" w:cstheme="minorHAnsi"/>
          <w:color w:val="000000" w:themeColor="text1"/>
          <w:sz w:val="22"/>
        </w:rPr>
        <w:t xml:space="preserve">and visitor revenue in the program coverage area. </w:t>
      </w:r>
    </w:p>
    <w:p w14:paraId="4FAA7BC1" w14:textId="6E0A6EF9" w:rsidR="000442BE" w:rsidRPr="00DA2533" w:rsidRDefault="00DA2533" w:rsidP="00DA2533">
      <w:pPr>
        <w:pStyle w:val="Heading3"/>
        <w:spacing w:after="135" w:line="265" w:lineRule="auto"/>
        <w:ind w:left="11"/>
        <w:rPr>
          <w:rFonts w:asciiTheme="minorHAnsi" w:hAnsiTheme="minorHAnsi" w:cstheme="minorHAnsi"/>
          <w:color w:val="000000" w:themeColor="text1"/>
          <w:sz w:val="22"/>
        </w:rPr>
      </w:pPr>
      <w:r w:rsidRPr="00D5173F">
        <w:rPr>
          <w:rFonts w:asciiTheme="minorHAnsi" w:eastAsia="Arial" w:hAnsiTheme="minorHAnsi" w:cstheme="minorHAnsi"/>
          <w:color w:val="000000" w:themeColor="text1"/>
          <w:sz w:val="22"/>
        </w:rPr>
        <w:t>The following points are assigned to sections in determining your application score</w:t>
      </w:r>
      <w:r w:rsidR="00475A38">
        <w:rPr>
          <w:rFonts w:asciiTheme="minorHAnsi" w:eastAsia="Arial" w:hAnsiTheme="minorHAnsi" w:cstheme="minorHAnsi"/>
          <w:color w:val="000000" w:themeColor="text1"/>
          <w:sz w:val="22"/>
        </w:rPr>
        <w:t>:</w:t>
      </w:r>
      <w:r w:rsidRPr="00D5173F">
        <w:rPr>
          <w:rFonts w:asciiTheme="minorHAnsi" w:eastAsia="Arial" w:hAnsiTheme="minorHAnsi" w:cstheme="minorHAnsi"/>
          <w:color w:val="000000" w:themeColor="text1"/>
          <w:sz w:val="22"/>
        </w:rPr>
        <w:br/>
      </w:r>
    </w:p>
    <w:tbl>
      <w:tblPr>
        <w:tblStyle w:val="TableGrid"/>
        <w:tblW w:w="639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6"/>
        <w:gridCol w:w="1014"/>
      </w:tblGrid>
      <w:tr w:rsidR="00DA2533" w:rsidRPr="00D5173F" w14:paraId="4D9C1ADB" w14:textId="77777777" w:rsidTr="000D0818">
        <w:trPr>
          <w:trHeight w:val="335"/>
          <w:jc w:val="center"/>
        </w:trPr>
        <w:tc>
          <w:tcPr>
            <w:tcW w:w="5376" w:type="dxa"/>
          </w:tcPr>
          <w:p w14:paraId="06F99D5D" w14:textId="77777777" w:rsidR="00DA2533" w:rsidRPr="0051033D" w:rsidRDefault="00DA2533" w:rsidP="000D0818">
            <w:pPr>
              <w:spacing w:line="259" w:lineRule="auto"/>
              <w:jc w:val="center"/>
              <w:rPr>
                <w:rFonts w:asciiTheme="minorHAnsi" w:hAnsiTheme="minorHAnsi" w:cstheme="minorHAnsi"/>
                <w:b/>
                <w:bCs/>
                <w:color w:val="000000" w:themeColor="text1"/>
                <w:sz w:val="22"/>
              </w:rPr>
            </w:pPr>
            <w:r w:rsidRPr="0051033D">
              <w:rPr>
                <w:rFonts w:asciiTheme="minorHAnsi" w:hAnsiTheme="minorHAnsi" w:cstheme="minorHAnsi"/>
                <w:b/>
                <w:bCs/>
                <w:color w:val="000000" w:themeColor="text1"/>
                <w:sz w:val="22"/>
              </w:rPr>
              <w:t>APPLICATION SECTION</w:t>
            </w:r>
          </w:p>
        </w:tc>
        <w:tc>
          <w:tcPr>
            <w:tcW w:w="1014" w:type="dxa"/>
          </w:tcPr>
          <w:p w14:paraId="3116AA9D" w14:textId="77777777" w:rsidR="00DA2533" w:rsidRPr="0051033D" w:rsidRDefault="00DA2533" w:rsidP="000D0818">
            <w:pPr>
              <w:spacing w:line="259" w:lineRule="auto"/>
              <w:ind w:left="1"/>
              <w:jc w:val="center"/>
              <w:rPr>
                <w:rFonts w:asciiTheme="minorHAnsi" w:hAnsiTheme="minorHAnsi" w:cstheme="minorHAnsi"/>
                <w:b/>
                <w:bCs/>
                <w:color w:val="000000" w:themeColor="text1"/>
                <w:sz w:val="22"/>
              </w:rPr>
            </w:pPr>
            <w:r w:rsidRPr="0051033D">
              <w:rPr>
                <w:rFonts w:asciiTheme="minorHAnsi" w:hAnsiTheme="minorHAnsi" w:cstheme="minorHAnsi"/>
                <w:b/>
                <w:bCs/>
                <w:color w:val="000000" w:themeColor="text1"/>
                <w:sz w:val="22"/>
              </w:rPr>
              <w:t>POINTS</w:t>
            </w:r>
          </w:p>
        </w:tc>
      </w:tr>
      <w:tr w:rsidR="00DA2533" w:rsidRPr="00D5173F" w14:paraId="3333646E" w14:textId="77777777" w:rsidTr="000D0818">
        <w:trPr>
          <w:trHeight w:val="335"/>
          <w:jc w:val="center"/>
        </w:trPr>
        <w:tc>
          <w:tcPr>
            <w:tcW w:w="5376" w:type="dxa"/>
          </w:tcPr>
          <w:p w14:paraId="78BF2AE2" w14:textId="197701B8" w:rsidR="00DA2533" w:rsidRPr="00D5173F" w:rsidRDefault="00DA2533" w:rsidP="000D0818">
            <w:pPr>
              <w:spacing w:line="259" w:lineRule="auto"/>
              <w:rPr>
                <w:rFonts w:asciiTheme="minorHAnsi" w:hAnsiTheme="minorHAnsi" w:cstheme="minorHAnsi"/>
                <w:color w:val="000000" w:themeColor="text1"/>
                <w:sz w:val="22"/>
              </w:rPr>
            </w:pPr>
            <w:r>
              <w:rPr>
                <w:rFonts w:asciiTheme="minorHAnsi" w:hAnsiTheme="minorHAnsi" w:cstheme="minorHAnsi"/>
                <w:color w:val="000000" w:themeColor="text1"/>
                <w:sz w:val="22"/>
              </w:rPr>
              <w:t>Program Focus</w:t>
            </w:r>
          </w:p>
        </w:tc>
        <w:tc>
          <w:tcPr>
            <w:tcW w:w="1014" w:type="dxa"/>
          </w:tcPr>
          <w:p w14:paraId="58DD0C72" w14:textId="77777777" w:rsidR="00DA2533" w:rsidRPr="00D5173F" w:rsidRDefault="00DA2533" w:rsidP="000D0818">
            <w:pPr>
              <w:spacing w:line="259" w:lineRule="auto"/>
              <w:ind w:left="1"/>
              <w:jc w:val="center"/>
              <w:rPr>
                <w:rFonts w:asciiTheme="minorHAnsi" w:hAnsiTheme="minorHAnsi" w:cstheme="minorHAnsi"/>
                <w:color w:val="000000" w:themeColor="text1"/>
                <w:sz w:val="22"/>
              </w:rPr>
            </w:pPr>
            <w:r>
              <w:rPr>
                <w:rFonts w:asciiTheme="minorHAnsi" w:hAnsiTheme="minorHAnsi" w:cstheme="minorHAnsi"/>
                <w:color w:val="000000" w:themeColor="text1"/>
                <w:sz w:val="22"/>
              </w:rPr>
              <w:t>20 points</w:t>
            </w:r>
          </w:p>
        </w:tc>
      </w:tr>
      <w:tr w:rsidR="00DA2533" w:rsidRPr="00D5173F" w14:paraId="4FB4C000" w14:textId="77777777" w:rsidTr="000D0818">
        <w:trPr>
          <w:trHeight w:val="510"/>
          <w:jc w:val="center"/>
        </w:trPr>
        <w:tc>
          <w:tcPr>
            <w:tcW w:w="5376" w:type="dxa"/>
            <w:vAlign w:val="center"/>
          </w:tcPr>
          <w:p w14:paraId="55A0A2D5" w14:textId="7837355D" w:rsidR="00DA2533" w:rsidRPr="00D5173F" w:rsidRDefault="00475A38" w:rsidP="000D0818">
            <w:pPr>
              <w:spacing w:line="259" w:lineRule="auto"/>
              <w:rPr>
                <w:rFonts w:asciiTheme="minorHAnsi" w:hAnsiTheme="minorHAnsi" w:cstheme="minorHAnsi"/>
                <w:color w:val="000000" w:themeColor="text1"/>
                <w:sz w:val="22"/>
              </w:rPr>
            </w:pPr>
            <w:r>
              <w:rPr>
                <w:rFonts w:asciiTheme="minorHAnsi" w:hAnsiTheme="minorHAnsi" w:cstheme="minorHAnsi"/>
                <w:color w:val="000000" w:themeColor="text1"/>
                <w:sz w:val="22"/>
              </w:rPr>
              <w:t xml:space="preserve">Partnerships </w:t>
            </w:r>
          </w:p>
        </w:tc>
        <w:tc>
          <w:tcPr>
            <w:tcW w:w="1014" w:type="dxa"/>
            <w:vAlign w:val="center"/>
          </w:tcPr>
          <w:p w14:paraId="0E939B2D" w14:textId="212C0B79" w:rsidR="00DA2533" w:rsidRPr="00D5173F" w:rsidRDefault="00B10898" w:rsidP="000D0818">
            <w:pPr>
              <w:spacing w:line="259" w:lineRule="auto"/>
              <w:ind w:left="1"/>
              <w:jc w:val="center"/>
              <w:rPr>
                <w:rFonts w:asciiTheme="minorHAnsi" w:hAnsiTheme="minorHAnsi" w:cstheme="minorHAnsi"/>
                <w:color w:val="000000" w:themeColor="text1"/>
                <w:sz w:val="22"/>
              </w:rPr>
            </w:pPr>
            <w:r>
              <w:rPr>
                <w:rFonts w:asciiTheme="minorHAnsi" w:hAnsiTheme="minorHAnsi" w:cstheme="minorHAnsi"/>
                <w:color w:val="000000" w:themeColor="text1"/>
                <w:sz w:val="22"/>
              </w:rPr>
              <w:t>1</w:t>
            </w:r>
            <w:r w:rsidR="00475A38">
              <w:rPr>
                <w:rFonts w:asciiTheme="minorHAnsi" w:hAnsiTheme="minorHAnsi" w:cstheme="minorHAnsi"/>
                <w:color w:val="000000" w:themeColor="text1"/>
                <w:sz w:val="22"/>
              </w:rPr>
              <w:t>5 points</w:t>
            </w:r>
          </w:p>
        </w:tc>
      </w:tr>
      <w:tr w:rsidR="00DA2533" w:rsidRPr="00D5173F" w14:paraId="48FB657E" w14:textId="77777777" w:rsidTr="000D0818">
        <w:trPr>
          <w:trHeight w:val="510"/>
          <w:jc w:val="center"/>
        </w:trPr>
        <w:tc>
          <w:tcPr>
            <w:tcW w:w="5376" w:type="dxa"/>
            <w:vAlign w:val="center"/>
          </w:tcPr>
          <w:p w14:paraId="643691BF" w14:textId="2C4BE506" w:rsidR="00DA2533" w:rsidRPr="00D5173F" w:rsidRDefault="00B10898" w:rsidP="000D0818">
            <w:pPr>
              <w:spacing w:line="259" w:lineRule="auto"/>
              <w:rPr>
                <w:rFonts w:asciiTheme="minorHAnsi" w:hAnsiTheme="minorHAnsi" w:cstheme="minorHAnsi"/>
                <w:color w:val="000000" w:themeColor="text1"/>
                <w:sz w:val="22"/>
              </w:rPr>
            </w:pPr>
            <w:r>
              <w:rPr>
                <w:rFonts w:asciiTheme="minorHAnsi" w:hAnsiTheme="minorHAnsi" w:cstheme="minorHAnsi"/>
                <w:color w:val="000000" w:themeColor="text1"/>
                <w:sz w:val="22"/>
              </w:rPr>
              <w:t xml:space="preserve">Cash Match </w:t>
            </w:r>
            <w:r w:rsidR="00475A38">
              <w:rPr>
                <w:rFonts w:asciiTheme="minorHAnsi" w:hAnsiTheme="minorHAnsi" w:cstheme="minorHAnsi"/>
                <w:color w:val="000000" w:themeColor="text1"/>
                <w:sz w:val="22"/>
              </w:rPr>
              <w:t>Marketing Plan</w:t>
            </w:r>
            <w:r w:rsidR="00DA2533" w:rsidRPr="00D5173F">
              <w:rPr>
                <w:rFonts w:asciiTheme="minorHAnsi" w:hAnsiTheme="minorHAnsi" w:cstheme="minorHAnsi"/>
                <w:color w:val="000000" w:themeColor="text1"/>
                <w:sz w:val="22"/>
              </w:rPr>
              <w:t xml:space="preserve"> </w:t>
            </w:r>
          </w:p>
        </w:tc>
        <w:tc>
          <w:tcPr>
            <w:tcW w:w="1014" w:type="dxa"/>
            <w:vAlign w:val="center"/>
          </w:tcPr>
          <w:p w14:paraId="1C822CBF" w14:textId="1815DB75" w:rsidR="00DA2533" w:rsidRPr="00D5173F" w:rsidRDefault="00B10898" w:rsidP="000D0818">
            <w:pPr>
              <w:spacing w:line="259" w:lineRule="auto"/>
              <w:ind w:left="1"/>
              <w:jc w:val="center"/>
              <w:rPr>
                <w:rFonts w:asciiTheme="minorHAnsi" w:hAnsiTheme="minorHAnsi" w:cstheme="minorHAnsi"/>
                <w:color w:val="000000" w:themeColor="text1"/>
                <w:sz w:val="22"/>
              </w:rPr>
            </w:pPr>
            <w:r>
              <w:rPr>
                <w:rFonts w:asciiTheme="minorHAnsi" w:hAnsiTheme="minorHAnsi" w:cstheme="minorHAnsi"/>
                <w:color w:val="000000" w:themeColor="text1"/>
                <w:sz w:val="22"/>
              </w:rPr>
              <w:t>20</w:t>
            </w:r>
            <w:r w:rsidR="00475A38">
              <w:rPr>
                <w:rFonts w:asciiTheme="minorHAnsi" w:hAnsiTheme="minorHAnsi" w:cstheme="minorHAnsi"/>
                <w:color w:val="000000" w:themeColor="text1"/>
                <w:sz w:val="22"/>
              </w:rPr>
              <w:t xml:space="preserve"> points</w:t>
            </w:r>
          </w:p>
        </w:tc>
      </w:tr>
      <w:tr w:rsidR="00DA2533" w:rsidRPr="00D5173F" w14:paraId="58E00B3A" w14:textId="77777777" w:rsidTr="000D0818">
        <w:trPr>
          <w:trHeight w:val="510"/>
          <w:jc w:val="center"/>
        </w:trPr>
        <w:tc>
          <w:tcPr>
            <w:tcW w:w="5376" w:type="dxa"/>
            <w:vAlign w:val="center"/>
          </w:tcPr>
          <w:p w14:paraId="6F715EE6" w14:textId="7177789E" w:rsidR="00DA2533" w:rsidRPr="00D5173F" w:rsidRDefault="00DA2533" w:rsidP="000D0818">
            <w:pPr>
              <w:spacing w:line="259" w:lineRule="auto"/>
              <w:rPr>
                <w:rFonts w:asciiTheme="minorHAnsi" w:hAnsiTheme="minorHAnsi" w:cstheme="minorHAnsi"/>
                <w:color w:val="000000" w:themeColor="text1"/>
                <w:sz w:val="22"/>
              </w:rPr>
            </w:pPr>
            <w:r>
              <w:rPr>
                <w:rFonts w:asciiTheme="minorHAnsi" w:hAnsiTheme="minorHAnsi" w:cstheme="minorHAnsi"/>
                <w:color w:val="000000" w:themeColor="text1"/>
                <w:sz w:val="22"/>
              </w:rPr>
              <w:t>Marketing Plan</w:t>
            </w:r>
          </w:p>
        </w:tc>
        <w:tc>
          <w:tcPr>
            <w:tcW w:w="1014" w:type="dxa"/>
            <w:vAlign w:val="center"/>
          </w:tcPr>
          <w:p w14:paraId="6B528C5F" w14:textId="39F788CC" w:rsidR="00DA2533" w:rsidRPr="00D5173F" w:rsidRDefault="00C0084B" w:rsidP="000D0818">
            <w:pPr>
              <w:spacing w:line="259" w:lineRule="auto"/>
              <w:jc w:val="center"/>
              <w:rPr>
                <w:rFonts w:asciiTheme="minorHAnsi" w:hAnsiTheme="minorHAnsi" w:cstheme="minorHAnsi"/>
                <w:color w:val="000000" w:themeColor="text1"/>
                <w:sz w:val="22"/>
              </w:rPr>
            </w:pPr>
            <w:r>
              <w:rPr>
                <w:rFonts w:asciiTheme="minorHAnsi" w:hAnsiTheme="minorHAnsi" w:cstheme="minorHAnsi"/>
                <w:color w:val="000000" w:themeColor="text1"/>
                <w:sz w:val="22"/>
              </w:rPr>
              <w:t>2</w:t>
            </w:r>
            <w:r w:rsidR="00B10898">
              <w:rPr>
                <w:rFonts w:asciiTheme="minorHAnsi" w:hAnsiTheme="minorHAnsi" w:cstheme="minorHAnsi"/>
                <w:color w:val="000000" w:themeColor="text1"/>
                <w:sz w:val="22"/>
              </w:rPr>
              <w:t>0</w:t>
            </w:r>
            <w:r w:rsidR="00DA2533" w:rsidRPr="00D5173F">
              <w:rPr>
                <w:rFonts w:asciiTheme="minorHAnsi" w:hAnsiTheme="minorHAnsi" w:cstheme="minorHAnsi"/>
                <w:color w:val="000000" w:themeColor="text1"/>
                <w:sz w:val="22"/>
              </w:rPr>
              <w:t xml:space="preserve"> points</w:t>
            </w:r>
          </w:p>
        </w:tc>
      </w:tr>
      <w:tr w:rsidR="00DA2533" w:rsidRPr="00D5173F" w14:paraId="354FB491" w14:textId="77777777" w:rsidTr="000D0818">
        <w:trPr>
          <w:trHeight w:val="335"/>
          <w:jc w:val="center"/>
        </w:trPr>
        <w:tc>
          <w:tcPr>
            <w:tcW w:w="5376" w:type="dxa"/>
          </w:tcPr>
          <w:p w14:paraId="261B8D82" w14:textId="342D943B" w:rsidR="00DA2533" w:rsidRPr="00D5173F" w:rsidRDefault="00DA2533" w:rsidP="000D0818">
            <w:pPr>
              <w:spacing w:line="259" w:lineRule="auto"/>
              <w:rPr>
                <w:rFonts w:asciiTheme="minorHAnsi" w:hAnsiTheme="minorHAnsi" w:cstheme="minorHAnsi"/>
                <w:color w:val="000000" w:themeColor="text1"/>
                <w:sz w:val="22"/>
              </w:rPr>
            </w:pPr>
            <w:r>
              <w:rPr>
                <w:rFonts w:asciiTheme="minorHAnsi" w:hAnsiTheme="minorHAnsi" w:cstheme="minorHAnsi"/>
                <w:color w:val="000000" w:themeColor="text1"/>
                <w:sz w:val="22"/>
              </w:rPr>
              <w:t xml:space="preserve">Performance </w:t>
            </w:r>
            <w:r w:rsidR="00B10898">
              <w:rPr>
                <w:rFonts w:asciiTheme="minorHAnsi" w:hAnsiTheme="minorHAnsi" w:cstheme="minorHAnsi"/>
                <w:color w:val="000000" w:themeColor="text1"/>
                <w:sz w:val="22"/>
              </w:rPr>
              <w:t>Measures</w:t>
            </w:r>
          </w:p>
        </w:tc>
        <w:tc>
          <w:tcPr>
            <w:tcW w:w="1014" w:type="dxa"/>
          </w:tcPr>
          <w:p w14:paraId="0A107B1D" w14:textId="1CDE5E69" w:rsidR="00DA2533" w:rsidRPr="00397F83" w:rsidRDefault="00B10898" w:rsidP="000D0818">
            <w:pPr>
              <w:spacing w:line="259" w:lineRule="auto"/>
              <w:ind w:left="2"/>
              <w:jc w:val="center"/>
              <w:rPr>
                <w:rFonts w:asciiTheme="minorHAnsi" w:hAnsiTheme="minorHAnsi" w:cstheme="minorHAnsi"/>
                <w:color w:val="000000" w:themeColor="text1"/>
                <w:sz w:val="22"/>
              </w:rPr>
            </w:pPr>
            <w:r>
              <w:rPr>
                <w:rFonts w:asciiTheme="minorHAnsi" w:hAnsiTheme="minorHAnsi" w:cstheme="minorHAnsi"/>
                <w:color w:val="000000" w:themeColor="text1"/>
                <w:sz w:val="22"/>
              </w:rPr>
              <w:t xml:space="preserve">20 </w:t>
            </w:r>
            <w:r w:rsidR="00DA2533" w:rsidRPr="00397F83">
              <w:rPr>
                <w:rFonts w:asciiTheme="minorHAnsi" w:hAnsiTheme="minorHAnsi" w:cstheme="minorHAnsi"/>
                <w:color w:val="000000" w:themeColor="text1"/>
                <w:sz w:val="22"/>
              </w:rPr>
              <w:t>points</w:t>
            </w:r>
          </w:p>
        </w:tc>
      </w:tr>
      <w:tr w:rsidR="00DA2533" w:rsidRPr="00D5173F" w14:paraId="56AC4938" w14:textId="77777777" w:rsidTr="000D0818">
        <w:trPr>
          <w:trHeight w:val="335"/>
          <w:jc w:val="center"/>
        </w:trPr>
        <w:tc>
          <w:tcPr>
            <w:tcW w:w="5376" w:type="dxa"/>
          </w:tcPr>
          <w:p w14:paraId="4DCEFEE2" w14:textId="77777777" w:rsidR="00DA2533" w:rsidRPr="00D5173F" w:rsidRDefault="00DA2533" w:rsidP="000D0818">
            <w:pPr>
              <w:spacing w:line="259" w:lineRule="auto"/>
              <w:rPr>
                <w:rFonts w:asciiTheme="minorHAnsi" w:hAnsiTheme="minorHAnsi" w:cstheme="minorHAnsi"/>
                <w:color w:val="000000" w:themeColor="text1"/>
                <w:sz w:val="22"/>
              </w:rPr>
            </w:pPr>
            <w:r>
              <w:rPr>
                <w:rFonts w:asciiTheme="minorHAnsi" w:hAnsiTheme="minorHAnsi" w:cstheme="minorHAnsi"/>
                <w:color w:val="000000" w:themeColor="text1"/>
                <w:sz w:val="22"/>
              </w:rPr>
              <w:t xml:space="preserve">BONUS - </w:t>
            </w:r>
            <w:r w:rsidRPr="00D5173F">
              <w:rPr>
                <w:rFonts w:asciiTheme="minorHAnsi" w:hAnsiTheme="minorHAnsi" w:cstheme="minorHAnsi"/>
                <w:color w:val="000000" w:themeColor="text1"/>
                <w:sz w:val="22"/>
              </w:rPr>
              <w:t xml:space="preserve">VIRGINIA IS FOR LOVERS Campaign </w:t>
            </w:r>
            <w:r>
              <w:rPr>
                <w:rFonts w:asciiTheme="minorHAnsi" w:hAnsiTheme="minorHAnsi" w:cstheme="minorHAnsi"/>
                <w:color w:val="000000" w:themeColor="text1"/>
                <w:sz w:val="22"/>
              </w:rPr>
              <w:t xml:space="preserve">Tie -in </w:t>
            </w:r>
          </w:p>
        </w:tc>
        <w:tc>
          <w:tcPr>
            <w:tcW w:w="1014" w:type="dxa"/>
          </w:tcPr>
          <w:p w14:paraId="191506A3" w14:textId="77777777" w:rsidR="00DA2533" w:rsidRPr="00D5173F" w:rsidRDefault="00DA2533" w:rsidP="000D0818">
            <w:pPr>
              <w:spacing w:line="259" w:lineRule="auto"/>
              <w:ind w:left="2"/>
              <w:jc w:val="center"/>
              <w:rPr>
                <w:rFonts w:asciiTheme="minorHAnsi" w:hAnsiTheme="minorHAnsi" w:cstheme="minorHAnsi"/>
                <w:color w:val="000000" w:themeColor="text1"/>
                <w:sz w:val="22"/>
              </w:rPr>
            </w:pPr>
            <w:r w:rsidRPr="00D5173F">
              <w:rPr>
                <w:rFonts w:asciiTheme="minorHAnsi" w:hAnsiTheme="minorHAnsi" w:cstheme="minorHAnsi"/>
                <w:color w:val="000000" w:themeColor="text1"/>
                <w:sz w:val="22"/>
              </w:rPr>
              <w:t>5 points</w:t>
            </w:r>
          </w:p>
        </w:tc>
      </w:tr>
      <w:tr w:rsidR="00DA2533" w:rsidRPr="00D5173F" w14:paraId="5C252E41" w14:textId="77777777" w:rsidTr="000D0818">
        <w:trPr>
          <w:trHeight w:val="335"/>
          <w:jc w:val="center"/>
        </w:trPr>
        <w:tc>
          <w:tcPr>
            <w:tcW w:w="5376" w:type="dxa"/>
            <w:vAlign w:val="bottom"/>
          </w:tcPr>
          <w:p w14:paraId="2A81D76A" w14:textId="77777777" w:rsidR="00DA2533" w:rsidRPr="00B056AB" w:rsidRDefault="00DA2533" w:rsidP="000D0818">
            <w:pPr>
              <w:spacing w:line="259" w:lineRule="auto"/>
              <w:rPr>
                <w:rFonts w:asciiTheme="minorHAnsi" w:hAnsiTheme="minorHAnsi" w:cstheme="minorHAnsi"/>
                <w:b/>
                <w:bCs/>
                <w:color w:val="000000" w:themeColor="text1"/>
                <w:sz w:val="22"/>
              </w:rPr>
            </w:pPr>
            <w:r w:rsidRPr="00B056AB">
              <w:rPr>
                <w:rFonts w:asciiTheme="minorHAnsi" w:hAnsiTheme="minorHAnsi" w:cstheme="minorHAnsi"/>
                <w:b/>
                <w:bCs/>
                <w:color w:val="000000" w:themeColor="text1"/>
                <w:sz w:val="22"/>
              </w:rPr>
              <w:lastRenderedPageBreak/>
              <w:t xml:space="preserve">Total Possible Points </w:t>
            </w:r>
          </w:p>
        </w:tc>
        <w:tc>
          <w:tcPr>
            <w:tcW w:w="1014" w:type="dxa"/>
            <w:vAlign w:val="bottom"/>
          </w:tcPr>
          <w:p w14:paraId="5231D0D4" w14:textId="77777777" w:rsidR="00DA2533" w:rsidRPr="00B056AB" w:rsidRDefault="00DA2533" w:rsidP="000D0818">
            <w:pPr>
              <w:spacing w:line="259" w:lineRule="auto"/>
              <w:jc w:val="center"/>
              <w:rPr>
                <w:rFonts w:asciiTheme="minorHAnsi" w:hAnsiTheme="minorHAnsi" w:cstheme="minorHAnsi"/>
                <w:b/>
                <w:bCs/>
                <w:color w:val="000000" w:themeColor="text1"/>
                <w:sz w:val="22"/>
              </w:rPr>
            </w:pPr>
            <w:r w:rsidRPr="00B056AB">
              <w:rPr>
                <w:rFonts w:asciiTheme="minorHAnsi" w:hAnsiTheme="minorHAnsi" w:cstheme="minorHAnsi"/>
                <w:b/>
                <w:bCs/>
                <w:color w:val="000000" w:themeColor="text1"/>
                <w:sz w:val="22"/>
              </w:rPr>
              <w:t>105 points</w:t>
            </w:r>
          </w:p>
        </w:tc>
      </w:tr>
    </w:tbl>
    <w:p w14:paraId="6E1126DC" w14:textId="77777777" w:rsidR="001B6C7C" w:rsidRDefault="001B6C7C" w:rsidP="003C75BD"/>
    <w:sectPr w:rsidR="001B6C7C">
      <w:headerReference w:type="default"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0BC11" w14:textId="77777777" w:rsidR="005302EE" w:rsidRDefault="005302EE" w:rsidP="005302EE">
      <w:r>
        <w:separator/>
      </w:r>
    </w:p>
  </w:endnote>
  <w:endnote w:type="continuationSeparator" w:id="0">
    <w:p w14:paraId="6BB48FF6" w14:textId="77777777" w:rsidR="005302EE" w:rsidRDefault="005302EE" w:rsidP="00530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F162A" w14:textId="5EBACC1D" w:rsidR="005302EE" w:rsidRDefault="00E9792C">
    <w:pPr>
      <w:pStyle w:val="Footer"/>
    </w:pPr>
    <w:r>
      <w:t>Fall</w:t>
    </w:r>
    <w:r w:rsidR="005302EE">
      <w:t xml:space="preserve"> 202</w:t>
    </w:r>
    <w:r w:rsidR="00B45CC6">
      <w:t>5</w:t>
    </w:r>
    <w:r w:rsidR="005302EE">
      <w:t xml:space="preserve"> VA250 </w:t>
    </w:r>
    <w:r w:rsidR="00CB0521">
      <w:t xml:space="preserve">Grant </w:t>
    </w:r>
    <w:r w:rsidR="005302EE">
      <w:t>Terms &amp; Conditions</w:t>
    </w:r>
  </w:p>
  <w:p w14:paraId="6F82C512" w14:textId="77777777" w:rsidR="005302EE" w:rsidRDefault="005302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91377" w14:textId="77777777" w:rsidR="005302EE" w:rsidRDefault="005302EE" w:rsidP="005302EE">
      <w:r>
        <w:separator/>
      </w:r>
    </w:p>
  </w:footnote>
  <w:footnote w:type="continuationSeparator" w:id="0">
    <w:p w14:paraId="7751376B" w14:textId="77777777" w:rsidR="005302EE" w:rsidRDefault="005302EE" w:rsidP="00530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190684"/>
      <w:docPartObj>
        <w:docPartGallery w:val="Page Numbers (Top of Page)"/>
        <w:docPartUnique/>
      </w:docPartObj>
    </w:sdtPr>
    <w:sdtEndPr>
      <w:rPr>
        <w:noProof/>
      </w:rPr>
    </w:sdtEndPr>
    <w:sdtContent>
      <w:p w14:paraId="1A542EA6" w14:textId="65A0BE00" w:rsidR="00E53532" w:rsidRDefault="00E53532">
        <w:pPr>
          <w:pStyle w:val="Header"/>
        </w:pPr>
        <w:r>
          <w:fldChar w:fldCharType="begin"/>
        </w:r>
        <w:r>
          <w:instrText xml:space="preserve"> PAGE   \* MERGEFORMAT </w:instrText>
        </w:r>
        <w:r>
          <w:fldChar w:fldCharType="separate"/>
        </w:r>
        <w:r>
          <w:rPr>
            <w:noProof/>
          </w:rPr>
          <w:t>2</w:t>
        </w:r>
        <w:r>
          <w:rPr>
            <w:noProof/>
          </w:rPr>
          <w:fldChar w:fldCharType="end"/>
        </w:r>
      </w:p>
    </w:sdtContent>
  </w:sdt>
  <w:p w14:paraId="07E409D0" w14:textId="77777777" w:rsidR="00B45CC6" w:rsidRDefault="00B45C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12494"/>
    <w:multiLevelType w:val="hybridMultilevel"/>
    <w:tmpl w:val="081A29C2"/>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 w15:restartNumberingAfterBreak="0">
    <w:nsid w:val="2F4A5B93"/>
    <w:multiLevelType w:val="hybridMultilevel"/>
    <w:tmpl w:val="E78C9BAA"/>
    <w:lvl w:ilvl="0" w:tplc="68064DFE">
      <w:start w:val="1"/>
      <w:numFmt w:val="decimal"/>
      <w:lvlText w:val="%1."/>
      <w:lvlJc w:val="left"/>
      <w:pPr>
        <w:ind w:left="720" w:hanging="360"/>
      </w:pPr>
      <w:rPr>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1B0495"/>
    <w:multiLevelType w:val="hybridMultilevel"/>
    <w:tmpl w:val="AE383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B258B4"/>
    <w:multiLevelType w:val="hybridMultilevel"/>
    <w:tmpl w:val="8DE874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6B7642"/>
    <w:multiLevelType w:val="multilevel"/>
    <w:tmpl w:val="23EC8D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1727E2"/>
    <w:multiLevelType w:val="multilevel"/>
    <w:tmpl w:val="A036C9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482865"/>
    <w:multiLevelType w:val="hybridMultilevel"/>
    <w:tmpl w:val="D74AC5C4"/>
    <w:lvl w:ilvl="0" w:tplc="04090001">
      <w:start w:val="1"/>
      <w:numFmt w:val="bullet"/>
      <w:lvlText w:val=""/>
      <w:lvlJc w:val="left"/>
      <w:pPr>
        <w:tabs>
          <w:tab w:val="num" w:pos="648"/>
        </w:tabs>
        <w:ind w:left="648" w:hanging="360"/>
      </w:pPr>
      <w:rPr>
        <w:rFonts w:ascii="Symbol" w:hAnsi="Symbol" w:hint="default"/>
        <w:color w:val="auto"/>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7" w15:restartNumberingAfterBreak="0">
    <w:nsid w:val="51F27FE3"/>
    <w:multiLevelType w:val="hybridMultilevel"/>
    <w:tmpl w:val="E864D6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05832CB"/>
    <w:multiLevelType w:val="hybridMultilevel"/>
    <w:tmpl w:val="27C2B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16149A"/>
    <w:multiLevelType w:val="hybridMultilevel"/>
    <w:tmpl w:val="2AC8B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0160575">
    <w:abstractNumId w:val="6"/>
  </w:num>
  <w:num w:numId="2" w16cid:durableId="562256330">
    <w:abstractNumId w:val="1"/>
  </w:num>
  <w:num w:numId="3" w16cid:durableId="1900244976">
    <w:abstractNumId w:val="9"/>
  </w:num>
  <w:num w:numId="4" w16cid:durableId="4177559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5533648">
    <w:abstractNumId w:val="3"/>
  </w:num>
  <w:num w:numId="6" w16cid:durableId="1826892139">
    <w:abstractNumId w:val="8"/>
  </w:num>
  <w:num w:numId="7" w16cid:durableId="768501798">
    <w:abstractNumId w:val="5"/>
  </w:num>
  <w:num w:numId="8" w16cid:durableId="1513647071">
    <w:abstractNumId w:val="4"/>
  </w:num>
  <w:num w:numId="9" w16cid:durableId="32732187">
    <w:abstractNumId w:val="2"/>
  </w:num>
  <w:num w:numId="10" w16cid:durableId="267784639">
    <w:abstractNumId w:val="0"/>
  </w:num>
  <w:num w:numId="11" w16cid:durableId="82153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835"/>
    <w:rsid w:val="0003235A"/>
    <w:rsid w:val="00037082"/>
    <w:rsid w:val="000442BE"/>
    <w:rsid w:val="000560BC"/>
    <w:rsid w:val="000736F3"/>
    <w:rsid w:val="000A7284"/>
    <w:rsid w:val="000C2E53"/>
    <w:rsid w:val="000C3E73"/>
    <w:rsid w:val="000F75CE"/>
    <w:rsid w:val="000F7AB1"/>
    <w:rsid w:val="001374DA"/>
    <w:rsid w:val="00192AF2"/>
    <w:rsid w:val="00194D75"/>
    <w:rsid w:val="001B2647"/>
    <w:rsid w:val="001B6C7C"/>
    <w:rsid w:val="001C1842"/>
    <w:rsid w:val="001C40FE"/>
    <w:rsid w:val="001C4112"/>
    <w:rsid w:val="001C6F4F"/>
    <w:rsid w:val="00201B5D"/>
    <w:rsid w:val="002065A1"/>
    <w:rsid w:val="002C16F9"/>
    <w:rsid w:val="002D1842"/>
    <w:rsid w:val="002E0B99"/>
    <w:rsid w:val="002F3639"/>
    <w:rsid w:val="002F4AC0"/>
    <w:rsid w:val="00387A85"/>
    <w:rsid w:val="003B527D"/>
    <w:rsid w:val="003C75BD"/>
    <w:rsid w:val="003F7D10"/>
    <w:rsid w:val="00403CCC"/>
    <w:rsid w:val="00426123"/>
    <w:rsid w:val="00475A38"/>
    <w:rsid w:val="0049566A"/>
    <w:rsid w:val="004D5AC5"/>
    <w:rsid w:val="0050692A"/>
    <w:rsid w:val="0050786A"/>
    <w:rsid w:val="005154B7"/>
    <w:rsid w:val="00522B10"/>
    <w:rsid w:val="005302EE"/>
    <w:rsid w:val="00535F10"/>
    <w:rsid w:val="0058335A"/>
    <w:rsid w:val="005B7B8F"/>
    <w:rsid w:val="005C3DBC"/>
    <w:rsid w:val="005D3942"/>
    <w:rsid w:val="005D748E"/>
    <w:rsid w:val="00653E92"/>
    <w:rsid w:val="007177E4"/>
    <w:rsid w:val="00720BD4"/>
    <w:rsid w:val="0072234C"/>
    <w:rsid w:val="00756E1E"/>
    <w:rsid w:val="007D30AB"/>
    <w:rsid w:val="007F66F0"/>
    <w:rsid w:val="00800522"/>
    <w:rsid w:val="00854F2D"/>
    <w:rsid w:val="008A4E95"/>
    <w:rsid w:val="008B57F8"/>
    <w:rsid w:val="0096081B"/>
    <w:rsid w:val="00982191"/>
    <w:rsid w:val="009A3F14"/>
    <w:rsid w:val="009F71A5"/>
    <w:rsid w:val="00A10C40"/>
    <w:rsid w:val="00A26CD7"/>
    <w:rsid w:val="00A80835"/>
    <w:rsid w:val="00AF1291"/>
    <w:rsid w:val="00AF3E4C"/>
    <w:rsid w:val="00B10898"/>
    <w:rsid w:val="00B13F6E"/>
    <w:rsid w:val="00B411A9"/>
    <w:rsid w:val="00B45CC6"/>
    <w:rsid w:val="00B55B9D"/>
    <w:rsid w:val="00B74172"/>
    <w:rsid w:val="00B8746B"/>
    <w:rsid w:val="00B92B87"/>
    <w:rsid w:val="00B95FCF"/>
    <w:rsid w:val="00C0084B"/>
    <w:rsid w:val="00C237DE"/>
    <w:rsid w:val="00C32FE5"/>
    <w:rsid w:val="00C5406E"/>
    <w:rsid w:val="00C71ABF"/>
    <w:rsid w:val="00C91B82"/>
    <w:rsid w:val="00CB0521"/>
    <w:rsid w:val="00CC7924"/>
    <w:rsid w:val="00D006DF"/>
    <w:rsid w:val="00D1597D"/>
    <w:rsid w:val="00D808EC"/>
    <w:rsid w:val="00DA2533"/>
    <w:rsid w:val="00DC7496"/>
    <w:rsid w:val="00DD4431"/>
    <w:rsid w:val="00DE7B68"/>
    <w:rsid w:val="00DF55E2"/>
    <w:rsid w:val="00E07A2D"/>
    <w:rsid w:val="00E53532"/>
    <w:rsid w:val="00E93CC4"/>
    <w:rsid w:val="00E9792C"/>
    <w:rsid w:val="00EA5F4D"/>
    <w:rsid w:val="00EE3DB9"/>
    <w:rsid w:val="00EE6BD5"/>
    <w:rsid w:val="00FA1416"/>
    <w:rsid w:val="00FA782E"/>
    <w:rsid w:val="00FE0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3E269"/>
  <w15:chartTrackingRefBased/>
  <w15:docId w15:val="{3775544A-0F58-4315-8EA2-2396D74EA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835"/>
    <w:pPr>
      <w:spacing w:after="0" w:line="240" w:lineRule="auto"/>
    </w:pPr>
    <w:rPr>
      <w:rFonts w:ascii="NewCenturySchlbk" w:eastAsia="Times New Roman" w:hAnsi="NewCenturySchlbk" w:cs="Times New Roman"/>
      <w:color w:val="0000FF"/>
      <w:sz w:val="24"/>
      <w:szCs w:val="20"/>
    </w:rPr>
  </w:style>
  <w:style w:type="paragraph" w:styleId="Heading2">
    <w:name w:val="heading 2"/>
    <w:next w:val="Normal"/>
    <w:link w:val="Heading2Char"/>
    <w:uiPriority w:val="9"/>
    <w:unhideWhenUsed/>
    <w:qFormat/>
    <w:rsid w:val="00DA2533"/>
    <w:pPr>
      <w:keepNext/>
      <w:keepLines/>
      <w:spacing w:after="263"/>
      <w:outlineLvl w:val="1"/>
    </w:pPr>
    <w:rPr>
      <w:rFonts w:ascii="Times New Roman" w:eastAsia="Times New Roman" w:hAnsi="Times New Roman" w:cs="Times New Roman"/>
      <w:b/>
      <w:color w:val="000000"/>
      <w:sz w:val="21"/>
    </w:rPr>
  </w:style>
  <w:style w:type="paragraph" w:styleId="Heading3">
    <w:name w:val="heading 3"/>
    <w:next w:val="Normal"/>
    <w:link w:val="Heading3Char"/>
    <w:uiPriority w:val="9"/>
    <w:unhideWhenUsed/>
    <w:qFormat/>
    <w:rsid w:val="00DA2533"/>
    <w:pPr>
      <w:keepNext/>
      <w:keepLines/>
      <w:spacing w:after="212"/>
      <w:ind w:left="10" w:hanging="10"/>
      <w:outlineLvl w:val="2"/>
    </w:pPr>
    <w:rPr>
      <w:rFonts w:ascii="Times New Roman" w:eastAsia="Times New Roman" w:hAnsi="Times New Roman" w:cs="Times New Roman"/>
      <w:b/>
      <w:color w:val="BF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A80835"/>
    <w:pPr>
      <w:keepNext/>
      <w:keepLines/>
      <w:spacing w:line="480" w:lineRule="auto"/>
      <w:ind w:left="360"/>
    </w:pPr>
    <w:rPr>
      <w:rFonts w:ascii="Times New Roman" w:hAnsi="Times New Roman"/>
      <w:color w:val="000000"/>
      <w:lang w:val="x-none" w:eastAsia="x-none"/>
    </w:rPr>
  </w:style>
  <w:style w:type="character" w:customStyle="1" w:styleId="BodyTextIndent3Char">
    <w:name w:val="Body Text Indent 3 Char"/>
    <w:basedOn w:val="DefaultParagraphFont"/>
    <w:link w:val="BodyTextIndent3"/>
    <w:rsid w:val="00A80835"/>
    <w:rPr>
      <w:rFonts w:ascii="Times New Roman" w:eastAsia="Times New Roman" w:hAnsi="Times New Roman" w:cs="Times New Roman"/>
      <w:color w:val="000000"/>
      <w:sz w:val="24"/>
      <w:szCs w:val="20"/>
      <w:lang w:val="x-none" w:eastAsia="x-none"/>
    </w:rPr>
  </w:style>
  <w:style w:type="character" w:styleId="Hyperlink">
    <w:name w:val="Hyperlink"/>
    <w:rsid w:val="00A80835"/>
    <w:rPr>
      <w:color w:val="0000FF"/>
      <w:u w:val="single"/>
    </w:rPr>
  </w:style>
  <w:style w:type="character" w:styleId="Emphasis">
    <w:name w:val="Emphasis"/>
    <w:uiPriority w:val="20"/>
    <w:qFormat/>
    <w:rsid w:val="00A80835"/>
    <w:rPr>
      <w:i/>
      <w:iCs/>
    </w:rPr>
  </w:style>
  <w:style w:type="character" w:styleId="CommentReference">
    <w:name w:val="annotation reference"/>
    <w:uiPriority w:val="99"/>
    <w:semiHidden/>
    <w:unhideWhenUsed/>
    <w:rsid w:val="00A80835"/>
    <w:rPr>
      <w:sz w:val="16"/>
      <w:szCs w:val="16"/>
    </w:rPr>
  </w:style>
  <w:style w:type="paragraph" w:styleId="CommentText">
    <w:name w:val="annotation text"/>
    <w:basedOn w:val="Normal"/>
    <w:link w:val="CommentTextChar"/>
    <w:uiPriority w:val="99"/>
    <w:unhideWhenUsed/>
    <w:rsid w:val="00A80835"/>
    <w:rPr>
      <w:sz w:val="20"/>
    </w:rPr>
  </w:style>
  <w:style w:type="character" w:customStyle="1" w:styleId="CommentTextChar">
    <w:name w:val="Comment Text Char"/>
    <w:basedOn w:val="DefaultParagraphFont"/>
    <w:link w:val="CommentText"/>
    <w:uiPriority w:val="99"/>
    <w:rsid w:val="00A80835"/>
    <w:rPr>
      <w:rFonts w:ascii="NewCenturySchlbk" w:eastAsia="Times New Roman" w:hAnsi="NewCenturySchlbk" w:cs="Times New Roman"/>
      <w:color w:val="0000FF"/>
      <w:sz w:val="20"/>
      <w:szCs w:val="20"/>
    </w:rPr>
  </w:style>
  <w:style w:type="character" w:styleId="FollowedHyperlink">
    <w:name w:val="FollowedHyperlink"/>
    <w:basedOn w:val="DefaultParagraphFont"/>
    <w:uiPriority w:val="99"/>
    <w:semiHidden/>
    <w:unhideWhenUsed/>
    <w:rsid w:val="00A80835"/>
    <w:rPr>
      <w:color w:val="954F72" w:themeColor="followedHyperlink"/>
      <w:u w:val="single"/>
    </w:rPr>
  </w:style>
  <w:style w:type="character" w:styleId="UnresolvedMention">
    <w:name w:val="Unresolved Mention"/>
    <w:basedOn w:val="DefaultParagraphFont"/>
    <w:uiPriority w:val="99"/>
    <w:semiHidden/>
    <w:unhideWhenUsed/>
    <w:rsid w:val="001C4112"/>
    <w:rPr>
      <w:color w:val="605E5C"/>
      <w:shd w:val="clear" w:color="auto" w:fill="E1DFDD"/>
    </w:rPr>
  </w:style>
  <w:style w:type="paragraph" w:styleId="ListParagraph">
    <w:name w:val="List Paragraph"/>
    <w:basedOn w:val="Normal"/>
    <w:uiPriority w:val="1"/>
    <w:qFormat/>
    <w:rsid w:val="000C3E73"/>
    <w:pPr>
      <w:spacing w:after="23" w:line="285" w:lineRule="auto"/>
      <w:ind w:left="720" w:hanging="370"/>
      <w:contextualSpacing/>
    </w:pPr>
    <w:rPr>
      <w:rFonts w:ascii="Arial" w:eastAsia="Arial" w:hAnsi="Arial" w:cs="Arial"/>
      <w:color w:val="656565"/>
      <w:sz w:val="18"/>
      <w:szCs w:val="22"/>
    </w:rPr>
  </w:style>
  <w:style w:type="table" w:customStyle="1" w:styleId="TableGrid">
    <w:name w:val="TableGrid"/>
    <w:rsid w:val="00DA2533"/>
    <w:pPr>
      <w:spacing w:after="0" w:line="240" w:lineRule="auto"/>
    </w:pPr>
    <w:rPr>
      <w:rFonts w:eastAsiaTheme="minorEastAsia"/>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DA2533"/>
    <w:rPr>
      <w:rFonts w:ascii="Times New Roman" w:eastAsia="Times New Roman" w:hAnsi="Times New Roman" w:cs="Times New Roman"/>
      <w:b/>
      <w:color w:val="000000"/>
      <w:sz w:val="21"/>
    </w:rPr>
  </w:style>
  <w:style w:type="character" w:customStyle="1" w:styleId="Heading3Char">
    <w:name w:val="Heading 3 Char"/>
    <w:basedOn w:val="DefaultParagraphFont"/>
    <w:link w:val="Heading3"/>
    <w:uiPriority w:val="9"/>
    <w:rsid w:val="00DA2533"/>
    <w:rPr>
      <w:rFonts w:ascii="Times New Roman" w:eastAsia="Times New Roman" w:hAnsi="Times New Roman" w:cs="Times New Roman"/>
      <w:b/>
      <w:color w:val="BF0000"/>
      <w:sz w:val="26"/>
    </w:rPr>
  </w:style>
  <w:style w:type="paragraph" w:styleId="Revision">
    <w:name w:val="Revision"/>
    <w:hidden/>
    <w:uiPriority w:val="99"/>
    <w:semiHidden/>
    <w:rsid w:val="007177E4"/>
    <w:pPr>
      <w:spacing w:after="0" w:line="240" w:lineRule="auto"/>
    </w:pPr>
    <w:rPr>
      <w:rFonts w:ascii="NewCenturySchlbk" w:eastAsia="Times New Roman" w:hAnsi="NewCenturySchlbk" w:cs="Times New Roman"/>
      <w:color w:val="0000FF"/>
      <w:sz w:val="24"/>
      <w:szCs w:val="20"/>
    </w:rPr>
  </w:style>
  <w:style w:type="paragraph" w:styleId="CommentSubject">
    <w:name w:val="annotation subject"/>
    <w:basedOn w:val="CommentText"/>
    <w:next w:val="CommentText"/>
    <w:link w:val="CommentSubjectChar"/>
    <w:uiPriority w:val="99"/>
    <w:semiHidden/>
    <w:unhideWhenUsed/>
    <w:rsid w:val="007177E4"/>
    <w:rPr>
      <w:b/>
      <w:bCs/>
    </w:rPr>
  </w:style>
  <w:style w:type="character" w:customStyle="1" w:styleId="CommentSubjectChar">
    <w:name w:val="Comment Subject Char"/>
    <w:basedOn w:val="CommentTextChar"/>
    <w:link w:val="CommentSubject"/>
    <w:uiPriority w:val="99"/>
    <w:semiHidden/>
    <w:rsid w:val="007177E4"/>
    <w:rPr>
      <w:rFonts w:ascii="NewCenturySchlbk" w:eastAsia="Times New Roman" w:hAnsi="NewCenturySchlbk" w:cs="Times New Roman"/>
      <w:b/>
      <w:bCs/>
      <w:color w:val="0000FF"/>
      <w:sz w:val="20"/>
      <w:szCs w:val="20"/>
    </w:rPr>
  </w:style>
  <w:style w:type="paragraph" w:styleId="Header">
    <w:name w:val="header"/>
    <w:basedOn w:val="Normal"/>
    <w:link w:val="HeaderChar"/>
    <w:uiPriority w:val="99"/>
    <w:unhideWhenUsed/>
    <w:rsid w:val="005302EE"/>
    <w:pPr>
      <w:tabs>
        <w:tab w:val="center" w:pos="4680"/>
        <w:tab w:val="right" w:pos="9360"/>
      </w:tabs>
    </w:pPr>
  </w:style>
  <w:style w:type="character" w:customStyle="1" w:styleId="HeaderChar">
    <w:name w:val="Header Char"/>
    <w:basedOn w:val="DefaultParagraphFont"/>
    <w:link w:val="Header"/>
    <w:uiPriority w:val="99"/>
    <w:rsid w:val="005302EE"/>
    <w:rPr>
      <w:rFonts w:ascii="NewCenturySchlbk" w:eastAsia="Times New Roman" w:hAnsi="NewCenturySchlbk" w:cs="Times New Roman"/>
      <w:color w:val="0000FF"/>
      <w:sz w:val="24"/>
      <w:szCs w:val="20"/>
    </w:rPr>
  </w:style>
  <w:style w:type="paragraph" w:styleId="Footer">
    <w:name w:val="footer"/>
    <w:basedOn w:val="Normal"/>
    <w:link w:val="FooterChar"/>
    <w:uiPriority w:val="99"/>
    <w:unhideWhenUsed/>
    <w:rsid w:val="005302EE"/>
    <w:pPr>
      <w:tabs>
        <w:tab w:val="center" w:pos="4680"/>
        <w:tab w:val="right" w:pos="9360"/>
      </w:tabs>
    </w:pPr>
  </w:style>
  <w:style w:type="character" w:customStyle="1" w:styleId="FooterChar">
    <w:name w:val="Footer Char"/>
    <w:basedOn w:val="DefaultParagraphFont"/>
    <w:link w:val="Footer"/>
    <w:uiPriority w:val="99"/>
    <w:rsid w:val="005302EE"/>
    <w:rPr>
      <w:rFonts w:ascii="NewCenturySchlbk" w:eastAsia="Times New Roman" w:hAnsi="NewCenturySchlbk" w:cs="Times New Roman"/>
      <w:color w:val="0000FF"/>
      <w:sz w:val="24"/>
      <w:szCs w:val="20"/>
    </w:rPr>
  </w:style>
  <w:style w:type="paragraph" w:customStyle="1" w:styleId="elementtoproof">
    <w:name w:val="elementtoproof"/>
    <w:basedOn w:val="Normal"/>
    <w:rsid w:val="00653E92"/>
    <w:rPr>
      <w:rFonts w:ascii="Aptos" w:eastAsiaTheme="minorHAnsi" w:hAnsi="Aptos" w:cs="Aptos"/>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796794">
      <w:bodyDiv w:val="1"/>
      <w:marLeft w:val="0"/>
      <w:marRight w:val="0"/>
      <w:marTop w:val="0"/>
      <w:marBottom w:val="0"/>
      <w:divBdr>
        <w:top w:val="none" w:sz="0" w:space="0" w:color="auto"/>
        <w:left w:val="none" w:sz="0" w:space="0" w:color="auto"/>
        <w:bottom w:val="none" w:sz="0" w:space="0" w:color="auto"/>
        <w:right w:val="none" w:sz="0" w:space="0" w:color="auto"/>
      </w:divBdr>
    </w:div>
    <w:div w:id="138120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va250.org" TargetMode="External"/><Relationship Id="rId18" Type="http://schemas.openxmlformats.org/officeDocument/2006/relationships/hyperlink" Target="http://www.welcomeva.com"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virginia.org" TargetMode="External"/><Relationship Id="rId7" Type="http://schemas.openxmlformats.org/officeDocument/2006/relationships/image" Target="media/image1.png"/><Relationship Id="rId12" Type="http://schemas.openxmlformats.org/officeDocument/2006/relationships/hyperlink" Target="http://www.va250.org" TargetMode="External"/><Relationship Id="rId17" Type="http://schemas.openxmlformats.org/officeDocument/2006/relationships/hyperlink" Target="http://www.civilwartrails.org"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administrator@civilwartrails.org" TargetMode="External"/><Relationship Id="rId20" Type="http://schemas.openxmlformats.org/officeDocument/2006/relationships/hyperlink" Target="http://www.va250.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irginia.org" TargetMode="External"/><Relationship Id="rId24" Type="http://schemas.openxmlformats.org/officeDocument/2006/relationships/hyperlink" Target="https://www.vatc.org/wp-content/uploads/2020/08/How-to-plan-a-photoshoot-08032020-V4.pdf" TargetMode="External"/><Relationship Id="rId5" Type="http://schemas.openxmlformats.org/officeDocument/2006/relationships/footnotes" Target="footnotes.xml"/><Relationship Id="rId15" Type="http://schemas.openxmlformats.org/officeDocument/2006/relationships/hyperlink" Target="https://www.sbsd.virginia.gov/" TargetMode="External"/><Relationship Id="rId23" Type="http://schemas.openxmlformats.org/officeDocument/2006/relationships/hyperlink" Target="https://www.vatc.org/marketing/advertising/video-and-photo-requests/photovideoconsent/" TargetMode="External"/><Relationship Id="rId28" Type="http://schemas.openxmlformats.org/officeDocument/2006/relationships/theme" Target="theme/theme1.xml"/><Relationship Id="rId10" Type="http://schemas.openxmlformats.org/officeDocument/2006/relationships/hyperlink" Target="http://www.va250.org" TargetMode="External"/><Relationship Id="rId19" Type="http://schemas.openxmlformats.org/officeDocument/2006/relationships/hyperlink" Target="http://www.vatc.org/marketing/advertising/partneradvertising/" TargetMode="External"/><Relationship Id="rId4" Type="http://schemas.openxmlformats.org/officeDocument/2006/relationships/webSettings" Target="webSettings.xml"/><Relationship Id="rId9" Type="http://schemas.openxmlformats.org/officeDocument/2006/relationships/hyperlink" Target="http://www.va250.org" TargetMode="External"/><Relationship Id="rId14" Type="http://schemas.openxmlformats.org/officeDocument/2006/relationships/hyperlink" Target="https://docs.google.com/spreadsheets/d/1IXdfDvD87rMy4y7AkGyg9y2FruOA0FigsuiWke6aSns/edit?usp=sharing" TargetMode="External"/><Relationship Id="rId22" Type="http://schemas.openxmlformats.org/officeDocument/2006/relationships/hyperlink" Target="https://www.vatc.org/wp-content/uploads/2020/07/Licensing-Assets-Terms-Conditions.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3066</Words>
  <Characters>17028</Characters>
  <Application>Microsoft Office Word</Application>
  <DocSecurity>0</DocSecurity>
  <Lines>308</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Staci</dc:creator>
  <cp:keywords/>
  <dc:description/>
  <cp:lastModifiedBy>Salaah ad-Deen, Noah</cp:lastModifiedBy>
  <cp:revision>19</cp:revision>
  <cp:lastPrinted>2022-10-20T15:03:00Z</cp:lastPrinted>
  <dcterms:created xsi:type="dcterms:W3CDTF">2025-07-31T14:52:00Z</dcterms:created>
  <dcterms:modified xsi:type="dcterms:W3CDTF">2025-10-21T19:06:00Z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556314408</vt:i4>
  </property>
</Properties>
</file>